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121D637"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184985">
        <w:rPr>
          <w:lang w:val="en-US"/>
        </w:rPr>
        <w:t>8</w:t>
      </w:r>
      <w:r w:rsidR="00643CBD">
        <w:rPr>
          <w:lang w:val="en-US"/>
        </w:rPr>
        <w:t xml:space="preserve"> </w:t>
      </w:r>
      <w:r w:rsidRPr="00DE3FC8">
        <w:rPr>
          <w:lang w:val="en-US"/>
        </w:rPr>
        <w:tab/>
      </w:r>
      <w:r w:rsidR="004932E1" w:rsidRPr="004932E1">
        <w:rPr>
          <w:lang w:val="en-US"/>
        </w:rPr>
        <w:t>R2-2410882</w:t>
      </w:r>
    </w:p>
    <w:p w14:paraId="5104E0A7" w14:textId="61608A28" w:rsidR="006255E7" w:rsidRPr="00184985" w:rsidRDefault="00184985" w:rsidP="00DF0745">
      <w:pPr>
        <w:pStyle w:val="3GPPHeader"/>
        <w:spacing w:after="60"/>
        <w:rPr>
          <w:bCs/>
          <w:noProof/>
          <w:sz w:val="22"/>
          <w:szCs w:val="22"/>
        </w:rPr>
      </w:pPr>
      <w:r w:rsidRPr="00184985">
        <w:rPr>
          <w:rFonts w:cs="Arial"/>
          <w:bCs/>
        </w:rPr>
        <w:t>Orlando, USA, 18 - 22 November 2024</w:t>
      </w:r>
      <w:r w:rsidR="00DF0745" w:rsidRPr="00184985">
        <w:rPr>
          <w:bCs/>
          <w:noProof/>
          <w:sz w:val="22"/>
          <w:szCs w:val="22"/>
        </w:rPr>
        <w:tab/>
      </w:r>
    </w:p>
    <w:p w14:paraId="432B3E09" w14:textId="77777777" w:rsidR="00E90E49" w:rsidRPr="00CE0424" w:rsidRDefault="00E90E49" w:rsidP="00357380">
      <w:pPr>
        <w:pStyle w:val="3GPPHeader"/>
      </w:pPr>
    </w:p>
    <w:p w14:paraId="6CF7B12A" w14:textId="5F87915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90084">
        <w:rPr>
          <w:sz w:val="22"/>
          <w:szCs w:val="22"/>
        </w:rPr>
        <w:t>8.9.3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A55D7C" w:rsidR="00E90E49" w:rsidRPr="00CE0424" w:rsidRDefault="003D3C45" w:rsidP="00311702">
      <w:pPr>
        <w:pStyle w:val="3GPPHeader"/>
        <w:rPr>
          <w:sz w:val="22"/>
          <w:szCs w:val="22"/>
        </w:rPr>
      </w:pPr>
      <w:r>
        <w:rPr>
          <w:sz w:val="22"/>
          <w:szCs w:val="22"/>
        </w:rPr>
        <w:t>Title:</w:t>
      </w:r>
      <w:r w:rsidR="00E90E49" w:rsidRPr="00CE0424">
        <w:rPr>
          <w:sz w:val="22"/>
          <w:szCs w:val="22"/>
        </w:rPr>
        <w:tab/>
      </w:r>
      <w:r w:rsidR="00D50EE0">
        <w:rPr>
          <w:sz w:val="22"/>
          <w:szCs w:val="22"/>
        </w:rPr>
        <w:t>UL capacity enhancements for IoT NTN</w:t>
      </w:r>
    </w:p>
    <w:p w14:paraId="041C83BC" w14:textId="11A7940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F644F1">
        <w:rPr>
          <w:sz w:val="22"/>
          <w:szCs w:val="22"/>
        </w:rPr>
        <w:t>, Decision</w:t>
      </w:r>
    </w:p>
    <w:p w14:paraId="374E2A88" w14:textId="77777777" w:rsidR="00032BFB" w:rsidRPr="00CE0424" w:rsidRDefault="00032BFB" w:rsidP="00E90E49"/>
    <w:p w14:paraId="0B9999BD" w14:textId="77777777" w:rsidR="00E90E49" w:rsidRPr="00CE0424" w:rsidRDefault="00230D18" w:rsidP="00CE0424">
      <w:pPr>
        <w:pStyle w:val="Heading1"/>
      </w:pPr>
      <w:r>
        <w:t>1</w:t>
      </w:r>
      <w:r>
        <w:tab/>
      </w:r>
      <w:r w:rsidR="00E90E49" w:rsidRPr="00CE0424">
        <w:t>Introduction</w:t>
      </w:r>
    </w:p>
    <w:p w14:paraId="16D70774" w14:textId="48120E89" w:rsidR="00912980" w:rsidRDefault="00F50AA0" w:rsidP="00F50AA0">
      <w:pPr>
        <w:snapToGrid w:val="0"/>
        <w:spacing w:before="120" w:after="120" w:line="288" w:lineRule="auto"/>
        <w:rPr>
          <w:szCs w:val="21"/>
          <w:lang w:eastAsia="zh-CN"/>
        </w:rPr>
      </w:pPr>
      <w:bookmarkStart w:id="0" w:name="_Ref178064866"/>
      <w:r>
        <w:rPr>
          <w:szCs w:val="21"/>
        </w:rPr>
        <w:t>In RAN#</w:t>
      </w:r>
      <w:r>
        <w:rPr>
          <w:szCs w:val="21"/>
          <w:lang w:eastAsia="zh-CN"/>
        </w:rPr>
        <w:t>10</w:t>
      </w:r>
      <w:r w:rsidR="00912980">
        <w:rPr>
          <w:szCs w:val="21"/>
          <w:lang w:eastAsia="zh-CN"/>
        </w:rPr>
        <w:t>5</w:t>
      </w:r>
      <w:r>
        <w:rPr>
          <w:szCs w:val="21"/>
        </w:rPr>
        <w:t xml:space="preserve">, </w:t>
      </w:r>
      <w:r w:rsidR="002B505D">
        <w:rPr>
          <w:szCs w:val="21"/>
          <w:lang w:eastAsia="zh-CN"/>
        </w:rPr>
        <w:t xml:space="preserve">the </w:t>
      </w:r>
      <w:r>
        <w:rPr>
          <w:szCs w:val="21"/>
          <w:lang w:eastAsia="zh-CN"/>
        </w:rPr>
        <w:t xml:space="preserve">WID for </w:t>
      </w:r>
      <w:r w:rsidR="002B505D">
        <w:t>“</w:t>
      </w:r>
      <w:r w:rsidR="00912980" w:rsidRPr="00912980">
        <w:t>Revised WID on Non-Terrestrial Networks (NTN) for Internet of Things (IoT) Phase 3</w:t>
      </w:r>
      <w:r w:rsidR="002B505D">
        <w:t xml:space="preserve">” </w:t>
      </w:r>
      <w:r w:rsidR="002B505D">
        <w:rPr>
          <w:szCs w:val="21"/>
          <w:lang w:eastAsia="zh-CN"/>
        </w:rPr>
        <w:t xml:space="preserve">was </w:t>
      </w:r>
      <w:r w:rsidR="00863B29">
        <w:rPr>
          <w:szCs w:val="21"/>
          <w:lang w:eastAsia="zh-CN"/>
        </w:rPr>
        <w:t>u</w:t>
      </w:r>
      <w:r w:rsidR="00863B29">
        <w:rPr>
          <w:szCs w:val="21"/>
        </w:rPr>
        <w:t xml:space="preserve">pdated </w:t>
      </w:r>
      <w:r>
        <w:rPr>
          <w:szCs w:val="21"/>
          <w:lang w:eastAsia="zh-CN"/>
        </w:rPr>
        <w:t>[1]</w:t>
      </w:r>
      <w:r w:rsidR="00912980">
        <w:rPr>
          <w:szCs w:val="21"/>
          <w:lang w:eastAsia="zh-CN"/>
        </w:rPr>
        <w:t>, however, the UL capacity objective</w:t>
      </w:r>
      <w:r w:rsidR="00DA5A47">
        <w:rPr>
          <w:szCs w:val="21"/>
          <w:lang w:eastAsia="zh-CN"/>
        </w:rPr>
        <w:t xml:space="preserve"> and justification</w:t>
      </w:r>
      <w:r w:rsidR="00912980">
        <w:rPr>
          <w:szCs w:val="21"/>
          <w:lang w:eastAsia="zh-CN"/>
        </w:rPr>
        <w:t xml:space="preserve"> is the same as </w:t>
      </w:r>
      <w:r w:rsidR="00DA5A47">
        <w:rPr>
          <w:szCs w:val="21"/>
          <w:lang w:eastAsia="zh-CN"/>
        </w:rPr>
        <w:t>before</w:t>
      </w:r>
      <w:r>
        <w:rPr>
          <w:szCs w:val="21"/>
          <w:lang w:eastAsia="zh-CN"/>
        </w:rPr>
        <w:t xml:space="preserve">. </w:t>
      </w:r>
    </w:p>
    <w:p w14:paraId="25AB2BF9" w14:textId="4727AD9A" w:rsidR="00F50AA0" w:rsidRDefault="00F50AA0" w:rsidP="00F50AA0">
      <w:pPr>
        <w:snapToGrid w:val="0"/>
        <w:spacing w:before="120" w:after="120" w:line="288" w:lineRule="auto"/>
        <w:rPr>
          <w:szCs w:val="21"/>
          <w:lang w:eastAsia="zh-CN"/>
        </w:rPr>
      </w:pPr>
      <w:r>
        <w:rPr>
          <w:szCs w:val="21"/>
          <w:lang w:eastAsia="zh-CN"/>
        </w:rPr>
        <w:t>The main objective related to support of capacity enhancements for uplink are:</w:t>
      </w:r>
      <w:r w:rsidR="00E95FD2">
        <w:rPr>
          <w:szCs w:val="21"/>
          <w:lang w:eastAsia="zh-CN"/>
        </w:rPr>
        <w:t xml:space="preserve"> </w:t>
      </w:r>
    </w:p>
    <w:tbl>
      <w:tblPr>
        <w:tblStyle w:val="TableGrid"/>
        <w:tblW w:w="0" w:type="auto"/>
        <w:tblLook w:val="04A0" w:firstRow="1" w:lastRow="0" w:firstColumn="1" w:lastColumn="0" w:noHBand="0" w:noVBand="1"/>
      </w:tblPr>
      <w:tblGrid>
        <w:gridCol w:w="9628"/>
      </w:tblGrid>
      <w:tr w:rsidR="00F50AA0" w:rsidRPr="00FD48A0" w14:paraId="50B52F6E" w14:textId="77777777" w:rsidTr="004D06AE">
        <w:trPr>
          <w:trHeight w:val="3863"/>
        </w:trPr>
        <w:tc>
          <w:tcPr>
            <w:tcW w:w="9628" w:type="dxa"/>
            <w:tcBorders>
              <w:top w:val="single" w:sz="4" w:space="0" w:color="auto"/>
              <w:left w:val="single" w:sz="4" w:space="0" w:color="auto"/>
              <w:bottom w:val="single" w:sz="4" w:space="0" w:color="auto"/>
              <w:right w:val="single" w:sz="4" w:space="0" w:color="auto"/>
            </w:tcBorders>
          </w:tcPr>
          <w:p w14:paraId="32C2C7F3" w14:textId="77777777" w:rsidR="00F50AA0" w:rsidRPr="00E23DE2" w:rsidRDefault="00F50AA0">
            <w:pPr>
              <w:spacing w:after="0"/>
              <w:rPr>
                <w:rFonts w:ascii="Times New Roman" w:hAnsi="Times New Roman"/>
                <w:bCs/>
                <w:iCs/>
                <w:sz w:val="20"/>
                <w:szCs w:val="20"/>
                <w:lang w:eastAsia="en-US"/>
              </w:rPr>
            </w:pPr>
            <w:r w:rsidRPr="00E23DE2">
              <w:rPr>
                <w:rFonts w:ascii="Times New Roman" w:hAnsi="Times New Roman"/>
                <w:bCs/>
                <w:iCs/>
                <w:sz w:val="20"/>
                <w:szCs w:val="20"/>
              </w:rPr>
              <w:t xml:space="preserve">The </w:t>
            </w:r>
            <w:proofErr w:type="spellStart"/>
            <w:r w:rsidRPr="00E23DE2">
              <w:rPr>
                <w:rFonts w:ascii="Times New Roman" w:hAnsi="Times New Roman"/>
                <w:bCs/>
                <w:iCs/>
                <w:sz w:val="20"/>
                <w:szCs w:val="20"/>
              </w:rPr>
              <w:t>aim</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of</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this</w:t>
            </w:r>
            <w:proofErr w:type="spellEnd"/>
            <w:r w:rsidRPr="00E23DE2">
              <w:rPr>
                <w:rFonts w:ascii="Times New Roman" w:hAnsi="Times New Roman"/>
                <w:bCs/>
                <w:iCs/>
                <w:sz w:val="20"/>
                <w:szCs w:val="20"/>
              </w:rPr>
              <w:t xml:space="preserve"> WI </w:t>
            </w:r>
            <w:proofErr w:type="spellStart"/>
            <w:r w:rsidRPr="00E23DE2">
              <w:rPr>
                <w:rFonts w:ascii="Times New Roman" w:hAnsi="Times New Roman"/>
                <w:bCs/>
                <w:iCs/>
                <w:sz w:val="20"/>
                <w:szCs w:val="20"/>
              </w:rPr>
              <w:t>is</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enhancement</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of</w:t>
            </w:r>
            <w:proofErr w:type="spellEnd"/>
            <w:r w:rsidRPr="00E23DE2">
              <w:rPr>
                <w:rFonts w:ascii="Times New Roman" w:hAnsi="Times New Roman"/>
                <w:bCs/>
                <w:iCs/>
                <w:sz w:val="20"/>
                <w:szCs w:val="20"/>
              </w:rPr>
              <w:t xml:space="preserve"> IoT-NTN </w:t>
            </w:r>
            <w:proofErr w:type="spellStart"/>
            <w:r w:rsidRPr="00E23DE2">
              <w:rPr>
                <w:rFonts w:ascii="Times New Roman" w:hAnsi="Times New Roman"/>
                <w:bCs/>
                <w:iCs/>
                <w:sz w:val="20"/>
                <w:szCs w:val="20"/>
              </w:rPr>
              <w:t>with</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the</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following</w:t>
            </w:r>
            <w:proofErr w:type="spellEnd"/>
            <w:r w:rsidRPr="00E23DE2">
              <w:rPr>
                <w:rFonts w:ascii="Times New Roman" w:hAnsi="Times New Roman"/>
                <w:bCs/>
                <w:iCs/>
                <w:sz w:val="20"/>
                <w:szCs w:val="20"/>
              </w:rPr>
              <w:t xml:space="preserve"> </w:t>
            </w:r>
            <w:proofErr w:type="spellStart"/>
            <w:r w:rsidRPr="00E23DE2">
              <w:rPr>
                <w:rFonts w:ascii="Times New Roman" w:hAnsi="Times New Roman"/>
                <w:bCs/>
                <w:iCs/>
                <w:sz w:val="20"/>
                <w:szCs w:val="20"/>
              </w:rPr>
              <w:t>objectives</w:t>
            </w:r>
            <w:proofErr w:type="spellEnd"/>
            <w:r w:rsidRPr="00E23DE2">
              <w:rPr>
                <w:rFonts w:ascii="Times New Roman" w:hAnsi="Times New Roman"/>
                <w:bCs/>
                <w:iCs/>
                <w:sz w:val="20"/>
                <w:szCs w:val="20"/>
              </w:rPr>
              <w:t>:</w:t>
            </w:r>
          </w:p>
          <w:p w14:paraId="757D7C9B" w14:textId="77777777" w:rsidR="00F50AA0" w:rsidRPr="00E23DE2" w:rsidRDefault="00F50AA0">
            <w:pPr>
              <w:spacing w:after="0"/>
              <w:rPr>
                <w:rFonts w:ascii="Times New Roman" w:eastAsia="DengXian" w:hAnsi="Times New Roman"/>
                <w:bCs/>
                <w:iCs/>
                <w:color w:val="0070C0"/>
                <w:sz w:val="20"/>
                <w:szCs w:val="20"/>
                <w:lang w:eastAsia="zh-CN"/>
              </w:rPr>
            </w:pPr>
            <w:r w:rsidRPr="00E23DE2">
              <w:rPr>
                <w:rFonts w:ascii="Times New Roman" w:eastAsia="DengXian" w:hAnsi="Times New Roman"/>
                <w:bCs/>
                <w:iCs/>
                <w:color w:val="0070C0"/>
                <w:sz w:val="20"/>
                <w:szCs w:val="20"/>
                <w:lang w:eastAsia="zh-CN"/>
              </w:rPr>
              <w:t>&lt;&lt;</w:t>
            </w:r>
            <w:proofErr w:type="spellStart"/>
            <w:r w:rsidRPr="00E23DE2">
              <w:rPr>
                <w:rFonts w:ascii="Times New Roman" w:eastAsia="DengXian" w:hAnsi="Times New Roman"/>
                <w:bCs/>
                <w:iCs/>
                <w:color w:val="0070C0"/>
                <w:sz w:val="20"/>
                <w:szCs w:val="20"/>
                <w:lang w:eastAsia="zh-CN"/>
              </w:rPr>
              <w:t>skip</w:t>
            </w:r>
            <w:proofErr w:type="spellEnd"/>
            <w:r w:rsidRPr="00E23DE2">
              <w:rPr>
                <w:rFonts w:ascii="Times New Roman" w:eastAsia="DengXian" w:hAnsi="Times New Roman"/>
                <w:bCs/>
                <w:iCs/>
                <w:color w:val="0070C0"/>
                <w:sz w:val="20"/>
                <w:szCs w:val="20"/>
                <w:lang w:eastAsia="zh-CN"/>
              </w:rPr>
              <w:t xml:space="preserve"> </w:t>
            </w:r>
            <w:proofErr w:type="spellStart"/>
            <w:r w:rsidRPr="00E23DE2">
              <w:rPr>
                <w:rFonts w:ascii="Times New Roman" w:eastAsia="DengXian" w:hAnsi="Times New Roman"/>
                <w:bCs/>
                <w:iCs/>
                <w:color w:val="0070C0"/>
                <w:sz w:val="20"/>
                <w:szCs w:val="20"/>
                <w:lang w:eastAsia="zh-CN"/>
              </w:rPr>
              <w:t>the</w:t>
            </w:r>
            <w:proofErr w:type="spellEnd"/>
            <w:r w:rsidRPr="00E23DE2">
              <w:rPr>
                <w:rFonts w:ascii="Times New Roman" w:eastAsia="DengXian" w:hAnsi="Times New Roman"/>
                <w:bCs/>
                <w:iCs/>
                <w:color w:val="0070C0"/>
                <w:sz w:val="20"/>
                <w:szCs w:val="20"/>
                <w:lang w:eastAsia="zh-CN"/>
              </w:rPr>
              <w:t xml:space="preserve"> </w:t>
            </w:r>
            <w:proofErr w:type="spellStart"/>
            <w:r w:rsidRPr="00E23DE2">
              <w:rPr>
                <w:rFonts w:ascii="Times New Roman" w:eastAsia="DengXian" w:hAnsi="Times New Roman"/>
                <w:bCs/>
                <w:iCs/>
                <w:color w:val="0070C0"/>
                <w:sz w:val="20"/>
                <w:szCs w:val="20"/>
                <w:lang w:eastAsia="zh-CN"/>
              </w:rPr>
              <w:t>unrelated</w:t>
            </w:r>
            <w:proofErr w:type="spellEnd"/>
            <w:r w:rsidRPr="00E23DE2">
              <w:rPr>
                <w:rFonts w:ascii="Times New Roman" w:eastAsia="DengXian" w:hAnsi="Times New Roman"/>
                <w:bCs/>
                <w:iCs/>
                <w:color w:val="0070C0"/>
                <w:sz w:val="20"/>
                <w:szCs w:val="20"/>
                <w:lang w:eastAsia="zh-CN"/>
              </w:rPr>
              <w:t xml:space="preserve"> </w:t>
            </w:r>
            <w:proofErr w:type="spellStart"/>
            <w:r w:rsidRPr="00E23DE2">
              <w:rPr>
                <w:rFonts w:ascii="Times New Roman" w:eastAsia="DengXian" w:hAnsi="Times New Roman"/>
                <w:bCs/>
                <w:iCs/>
                <w:color w:val="0070C0"/>
                <w:sz w:val="20"/>
                <w:szCs w:val="20"/>
                <w:lang w:eastAsia="zh-CN"/>
              </w:rPr>
              <w:t>parts</w:t>
            </w:r>
            <w:proofErr w:type="spellEnd"/>
            <w:r w:rsidRPr="00E23DE2">
              <w:rPr>
                <w:rFonts w:ascii="Times New Roman" w:eastAsia="DengXian" w:hAnsi="Times New Roman"/>
                <w:bCs/>
                <w:iCs/>
                <w:color w:val="0070C0"/>
                <w:sz w:val="20"/>
                <w:szCs w:val="20"/>
                <w:lang w:eastAsia="zh-CN"/>
              </w:rPr>
              <w:t>&gt;&gt;</w:t>
            </w:r>
          </w:p>
          <w:p w14:paraId="7094BD99" w14:textId="0A88BAD5" w:rsidR="00912980" w:rsidRPr="00E23DE2" w:rsidRDefault="00912980" w:rsidP="00912980">
            <w:pPr>
              <w:numPr>
                <w:ilvl w:val="0"/>
                <w:numId w:val="37"/>
              </w:numPr>
              <w:spacing w:after="0"/>
              <w:jc w:val="left"/>
              <w:textAlignment w:val="auto"/>
              <w:rPr>
                <w:rFonts w:ascii="Times New Roman" w:hAnsi="Times New Roman"/>
                <w:bCs/>
                <w:sz w:val="20"/>
                <w:szCs w:val="20"/>
                <w:lang w:eastAsia="en-GB"/>
              </w:rPr>
            </w:pPr>
            <w:bookmarkStart w:id="1" w:name="OLE_LINK19"/>
            <w:bookmarkStart w:id="2" w:name="OLE_LINK20"/>
            <w:r w:rsidRPr="00E23DE2">
              <w:rPr>
                <w:rFonts w:ascii="Times New Roman" w:hAnsi="Times New Roman"/>
                <w:bCs/>
                <w:sz w:val="20"/>
                <w:szCs w:val="20"/>
              </w:rPr>
              <w:t xml:space="preserve">Support </w:t>
            </w:r>
            <w:proofErr w:type="spellStart"/>
            <w:r w:rsidRPr="00E23DE2">
              <w:rPr>
                <w:rFonts w:ascii="Times New Roman" w:hAnsi="Times New Roman"/>
                <w:bCs/>
                <w:sz w:val="20"/>
                <w:szCs w:val="20"/>
              </w:rPr>
              <w:t>of</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Capacity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enhancements</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for</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uplink</w:t>
            </w:r>
            <w:bookmarkEnd w:id="1"/>
            <w:proofErr w:type="spellEnd"/>
          </w:p>
          <w:bookmarkEnd w:id="2"/>
          <w:p w14:paraId="153A77D8" w14:textId="77777777" w:rsidR="00912980" w:rsidRPr="00E23DE2" w:rsidRDefault="00912980" w:rsidP="00912980">
            <w:pPr>
              <w:numPr>
                <w:ilvl w:val="1"/>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w:t>
            </w:r>
            <w:proofErr w:type="spellStart"/>
            <w:r w:rsidRPr="00E23DE2">
              <w:rPr>
                <w:rFonts w:ascii="Times New Roman" w:hAnsi="Times New Roman"/>
                <w:bCs/>
                <w:sz w:val="20"/>
                <w:szCs w:val="20"/>
              </w:rPr>
              <w:t>then</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highlight w:val="yellow"/>
              </w:rPr>
              <w:t>specify</w:t>
            </w:r>
            <w:proofErr w:type="spellEnd"/>
            <w:r w:rsidRPr="00E23DE2">
              <w:rPr>
                <w:rFonts w:ascii="Times New Roman" w:hAnsi="Times New Roman"/>
                <w:bCs/>
                <w:sz w:val="20"/>
                <w:szCs w:val="20"/>
                <w:highlight w:val="yellow"/>
              </w:rPr>
              <w:t xml:space="preserve">, </w:t>
            </w:r>
            <w:proofErr w:type="spellStart"/>
            <w:r w:rsidRPr="00E23DE2">
              <w:rPr>
                <w:rFonts w:ascii="Times New Roman" w:hAnsi="Times New Roman"/>
                <w:bCs/>
                <w:sz w:val="20"/>
                <w:szCs w:val="20"/>
                <w:highlight w:val="yellow"/>
              </w:rPr>
              <w:t>if</w:t>
            </w:r>
            <w:proofErr w:type="spellEnd"/>
            <w:r w:rsidRPr="00E23DE2">
              <w:rPr>
                <w:rFonts w:ascii="Times New Roman" w:hAnsi="Times New Roman"/>
                <w:bCs/>
                <w:sz w:val="20"/>
                <w:szCs w:val="20"/>
                <w:highlight w:val="yellow"/>
              </w:rPr>
              <w:t xml:space="preserve"> </w:t>
            </w:r>
            <w:proofErr w:type="spellStart"/>
            <w:r w:rsidRPr="00E23DE2">
              <w:rPr>
                <w:rFonts w:ascii="Times New Roman" w:hAnsi="Times New Roman"/>
                <w:bCs/>
                <w:sz w:val="20"/>
                <w:szCs w:val="20"/>
                <w:highlight w:val="yellow"/>
              </w:rPr>
              <w:t>beneficial</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enhancements</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to</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enable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multiplexing</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of</w:t>
            </w:r>
            <w:proofErr w:type="spellEnd"/>
            <w:r w:rsidRPr="00E23DE2">
              <w:rPr>
                <w:rFonts w:ascii="Times New Roman" w:hAnsi="Times New Roman"/>
                <w:bCs/>
                <w:sz w:val="20"/>
                <w:szCs w:val="20"/>
              </w:rPr>
              <w:t xml:space="preserve"> multiple UEs (e.g. </w:t>
            </w:r>
            <w:proofErr w:type="spellStart"/>
            <w:r w:rsidRPr="00E23DE2">
              <w:rPr>
                <w:rFonts w:ascii="Times New Roman" w:hAnsi="Times New Roman"/>
                <w:bCs/>
                <w:sz w:val="20"/>
                <w:szCs w:val="20"/>
              </w:rPr>
              <w:t>up</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to</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the</w:t>
            </w:r>
            <w:proofErr w:type="spellEnd"/>
            <w:r w:rsidRPr="00E23DE2">
              <w:rPr>
                <w:rFonts w:ascii="Times New Roman" w:hAnsi="Times New Roman"/>
                <w:bCs/>
                <w:sz w:val="20"/>
                <w:szCs w:val="20"/>
              </w:rPr>
              <w:t xml:space="preserve"> min </w:t>
            </w:r>
            <w:proofErr w:type="spellStart"/>
            <w:r w:rsidRPr="00E23DE2">
              <w:rPr>
                <w:rFonts w:ascii="Times New Roman" w:hAnsi="Times New Roman"/>
                <w:bCs/>
                <w:sz w:val="20"/>
                <w:szCs w:val="20"/>
              </w:rPr>
              <w:t>of</w:t>
            </w:r>
            <w:proofErr w:type="spellEnd"/>
            <w:r w:rsidRPr="00E23DE2">
              <w:rPr>
                <w:rFonts w:ascii="Times New Roman" w:hAnsi="Times New Roman"/>
                <w:bCs/>
                <w:sz w:val="20"/>
                <w:szCs w:val="20"/>
              </w:rPr>
              <w:t xml:space="preserve"> 4 and </w:t>
            </w:r>
            <w:proofErr w:type="spellStart"/>
            <w:r w:rsidRPr="00E23DE2">
              <w:rPr>
                <w:rFonts w:ascii="Times New Roman" w:hAnsi="Times New Roman"/>
                <w:bCs/>
                <w:sz w:val="20"/>
                <w:szCs w:val="20"/>
              </w:rPr>
              <w:t>the</w:t>
            </w:r>
            <w:proofErr w:type="spellEnd"/>
            <w:r w:rsidRPr="00E23DE2">
              <w:rPr>
                <w:rFonts w:ascii="Times New Roman" w:hAnsi="Times New Roman"/>
                <w:bCs/>
                <w:sz w:val="20"/>
                <w:szCs w:val="20"/>
              </w:rPr>
              <w:t xml:space="preserve"> maximum </w:t>
            </w:r>
            <w:proofErr w:type="spellStart"/>
            <w:r w:rsidRPr="00E23DE2">
              <w:rPr>
                <w:rFonts w:ascii="Times New Roman" w:hAnsi="Times New Roman"/>
                <w:bCs/>
                <w:sz w:val="20"/>
                <w:szCs w:val="20"/>
              </w:rPr>
              <w:t>allowed</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by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the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existing</w:t>
            </w:r>
            <w:proofErr w:type="spellEnd"/>
            <w:r w:rsidRPr="00E23DE2">
              <w:rPr>
                <w:rFonts w:ascii="Times New Roman" w:hAnsi="Times New Roman"/>
                <w:bCs/>
                <w:sz w:val="20"/>
                <w:szCs w:val="20"/>
              </w:rPr>
              <w:t xml:space="preserve"> UL and DL </w:t>
            </w:r>
            <w:proofErr w:type="spellStart"/>
            <w:r w:rsidRPr="00E23DE2">
              <w:rPr>
                <w:rFonts w:ascii="Times New Roman" w:hAnsi="Times New Roman"/>
                <w:bCs/>
                <w:sz w:val="20"/>
                <w:szCs w:val="20"/>
              </w:rPr>
              <w:t>signalling</w:t>
            </w:r>
            <w:proofErr w:type="spellEnd"/>
            <w:r w:rsidRPr="00E23DE2">
              <w:rPr>
                <w:rFonts w:ascii="Times New Roman" w:hAnsi="Times New Roman"/>
                <w:bCs/>
                <w:sz w:val="20"/>
                <w:szCs w:val="20"/>
              </w:rPr>
              <w:t xml:space="preserve">) in a </w:t>
            </w:r>
            <w:proofErr w:type="spellStart"/>
            <w:r w:rsidRPr="00E23DE2">
              <w:rPr>
                <w:rFonts w:ascii="Times New Roman" w:hAnsi="Times New Roman"/>
                <w:bCs/>
                <w:sz w:val="20"/>
                <w:szCs w:val="20"/>
              </w:rPr>
              <w:t>single</w:t>
            </w:r>
            <w:proofErr w:type="spellEnd"/>
            <w:r w:rsidRPr="00E23DE2">
              <w:rPr>
                <w:rFonts w:ascii="Times New Roman" w:hAnsi="Times New Roman"/>
                <w:bCs/>
                <w:sz w:val="20"/>
                <w:szCs w:val="20"/>
              </w:rPr>
              <w:t xml:space="preserve"> 3.75 kHz </w:t>
            </w:r>
            <w:proofErr w:type="spellStart"/>
            <w:r w:rsidRPr="00E23DE2">
              <w:rPr>
                <w:rFonts w:ascii="Times New Roman" w:hAnsi="Times New Roman"/>
                <w:bCs/>
                <w:sz w:val="20"/>
                <w:szCs w:val="20"/>
              </w:rPr>
              <w:t>or</w:t>
            </w:r>
            <w:proofErr w:type="spellEnd"/>
            <w:r w:rsidRPr="00E23DE2">
              <w:rPr>
                <w:rFonts w:ascii="Times New Roman" w:hAnsi="Times New Roman"/>
                <w:bCs/>
                <w:sz w:val="20"/>
                <w:szCs w:val="20"/>
              </w:rPr>
              <w:t xml:space="preserve"> 15 kHz </w:t>
            </w:r>
            <w:proofErr w:type="spellStart"/>
            <w:r w:rsidRPr="00E23DE2">
              <w:rPr>
                <w:rFonts w:ascii="Times New Roman" w:hAnsi="Times New Roman"/>
                <w:bCs/>
                <w:sz w:val="20"/>
                <w:szCs w:val="20"/>
              </w:rPr>
              <w:t>subcarrier</w:t>
            </w:r>
            <w:proofErr w:type="spellEnd"/>
            <w:r w:rsidRPr="00E23DE2">
              <w:rPr>
                <w:rFonts w:ascii="Times New Roman" w:hAnsi="Times New Roman"/>
                <w:bCs/>
                <w:sz w:val="20"/>
                <w:szCs w:val="20"/>
              </w:rPr>
              <w:t xml:space="preserve"> via orthogonal </w:t>
            </w:r>
            <w:proofErr w:type="spellStart"/>
            <w:r w:rsidRPr="00E23DE2">
              <w:rPr>
                <w:rFonts w:ascii="Times New Roman" w:hAnsi="Times New Roman"/>
                <w:bCs/>
                <w:sz w:val="20"/>
                <w:szCs w:val="20"/>
              </w:rPr>
              <w:t>cover</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codes</w:t>
            </w:r>
            <w:proofErr w:type="spellEnd"/>
            <w:r w:rsidRPr="00E23DE2">
              <w:rPr>
                <w:rFonts w:ascii="Times New Roman" w:hAnsi="Times New Roman"/>
                <w:bCs/>
                <w:sz w:val="20"/>
                <w:szCs w:val="20"/>
              </w:rPr>
              <w:t xml:space="preserve"> (OCC) </w:t>
            </w:r>
            <w:proofErr w:type="spellStart"/>
            <w:r w:rsidRPr="00E23DE2">
              <w:rPr>
                <w:rFonts w:ascii="Times New Roman" w:hAnsi="Times New Roman"/>
                <w:bCs/>
                <w:sz w:val="20"/>
                <w:szCs w:val="20"/>
              </w:rPr>
              <w:t>for</w:t>
            </w:r>
            <w:proofErr w:type="spellEnd"/>
            <w:r w:rsidRPr="00E23DE2">
              <w:rPr>
                <w:rFonts w:ascii="Times New Roman" w:hAnsi="Times New Roman"/>
                <w:bCs/>
                <w:sz w:val="20"/>
                <w:szCs w:val="20"/>
              </w:rPr>
              <w:t xml:space="preserve"> NPUSCH </w:t>
            </w:r>
            <w:proofErr w:type="spellStart"/>
            <w:r w:rsidRPr="00E23DE2">
              <w:rPr>
                <w:rFonts w:ascii="Times New Roman" w:hAnsi="Times New Roman"/>
                <w:bCs/>
                <w:sz w:val="20"/>
                <w:szCs w:val="20"/>
              </w:rPr>
              <w:t>format</w:t>
            </w:r>
            <w:proofErr w:type="spellEnd"/>
            <w:r w:rsidRPr="00E23DE2">
              <w:rPr>
                <w:rFonts w:ascii="Times New Roman" w:hAnsi="Times New Roman"/>
                <w:bCs/>
                <w:sz w:val="20"/>
                <w:szCs w:val="20"/>
              </w:rPr>
              <w:t xml:space="preserve"> 1 and NPRACH [RAN1, RAN2, RAN4]</w:t>
            </w:r>
          </w:p>
          <w:p w14:paraId="7F144440" w14:textId="77777777" w:rsidR="00912980" w:rsidRPr="00E23DE2" w:rsidRDefault="00912980" w:rsidP="00912980">
            <w:pPr>
              <w:spacing w:after="0"/>
              <w:rPr>
                <w:rFonts w:ascii="Times New Roman" w:hAnsi="Times New Roman"/>
                <w:bCs/>
                <w:sz w:val="20"/>
                <w:szCs w:val="20"/>
              </w:rPr>
            </w:pPr>
          </w:p>
          <w:p w14:paraId="478B4096"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Multi-tone support </w:t>
            </w:r>
            <w:proofErr w:type="spellStart"/>
            <w:r w:rsidRPr="00E23DE2">
              <w:rPr>
                <w:rFonts w:ascii="Times New Roman" w:hAnsi="Times New Roman"/>
                <w:bCs/>
                <w:sz w:val="20"/>
                <w:szCs w:val="20"/>
              </w:rPr>
              <w:t>for</w:t>
            </w:r>
            <w:proofErr w:type="spellEnd"/>
            <w:r w:rsidRPr="00E23DE2">
              <w:rPr>
                <w:rFonts w:ascii="Times New Roman" w:hAnsi="Times New Roman"/>
                <w:bCs/>
                <w:sz w:val="20"/>
                <w:szCs w:val="20"/>
              </w:rPr>
              <w:t xml:space="preserve"> 15 kHz SCS </w:t>
            </w:r>
            <w:proofErr w:type="spellStart"/>
            <w:r w:rsidRPr="00E23DE2">
              <w:rPr>
                <w:rFonts w:ascii="Times New Roman" w:hAnsi="Times New Roman"/>
                <w:bCs/>
                <w:sz w:val="20"/>
                <w:szCs w:val="20"/>
              </w:rPr>
              <w:t>should</w:t>
            </w:r>
            <w:proofErr w:type="spellEnd"/>
            <w:r w:rsidRPr="00E23DE2">
              <w:rPr>
                <w:rFonts w:ascii="Times New Roman" w:hAnsi="Times New Roman"/>
                <w:bCs/>
                <w:sz w:val="20"/>
                <w:szCs w:val="20"/>
              </w:rPr>
              <w:t xml:space="preserve"> also </w:t>
            </w:r>
            <w:proofErr w:type="spellStart"/>
            <w:r w:rsidRPr="00E23DE2">
              <w:rPr>
                <w:rFonts w:ascii="Times New Roman" w:hAnsi="Times New Roman"/>
                <w:bCs/>
                <w:sz w:val="20"/>
                <w:szCs w:val="20"/>
              </w:rPr>
              <w:t>be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considered</w:t>
            </w:r>
            <w:proofErr w:type="spellEnd"/>
          </w:p>
          <w:p w14:paraId="4439A5B7"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proofErr w:type="spellStart"/>
            <w:r w:rsidRPr="00E23DE2">
              <w:rPr>
                <w:rFonts w:ascii="Times New Roman" w:hAnsi="Times New Roman"/>
                <w:bCs/>
                <w:sz w:val="20"/>
                <w:szCs w:val="20"/>
              </w:rPr>
              <w:t>Specify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necessary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signalling</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if</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needed</w:t>
            </w:r>
            <w:proofErr w:type="spellEnd"/>
            <w:r w:rsidRPr="00E23DE2">
              <w:rPr>
                <w:rFonts w:ascii="Times New Roman" w:hAnsi="Times New Roman"/>
                <w:bCs/>
                <w:sz w:val="20"/>
                <w:szCs w:val="20"/>
              </w:rPr>
              <w:t xml:space="preserve"> </w:t>
            </w:r>
          </w:p>
          <w:p w14:paraId="7297348B"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Update RF </w:t>
            </w:r>
            <w:proofErr w:type="spellStart"/>
            <w:r w:rsidRPr="00E23DE2">
              <w:rPr>
                <w:rFonts w:ascii="Times New Roman" w:hAnsi="Times New Roman"/>
                <w:bCs/>
                <w:sz w:val="20"/>
                <w:szCs w:val="20"/>
              </w:rPr>
              <w:t>requirements</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accordingly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if</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needed</w:t>
            </w:r>
            <w:proofErr w:type="spellEnd"/>
          </w:p>
          <w:p w14:paraId="2DC7BB3F" w14:textId="77777777" w:rsidR="00912980" w:rsidRPr="00E23DE2" w:rsidRDefault="00912980" w:rsidP="00912980">
            <w:pPr>
              <w:spacing w:after="0"/>
              <w:ind w:left="1080" w:firstLine="720"/>
              <w:rPr>
                <w:rFonts w:ascii="Times New Roman" w:hAnsi="Times New Roman"/>
                <w:bCs/>
                <w:i/>
                <w:iCs/>
                <w:sz w:val="20"/>
                <w:szCs w:val="20"/>
              </w:rPr>
            </w:pPr>
          </w:p>
          <w:p w14:paraId="62673860" w14:textId="77777777" w:rsidR="00912980" w:rsidRPr="00E23DE2" w:rsidRDefault="00912980" w:rsidP="00912980">
            <w:pPr>
              <w:spacing w:after="0"/>
              <w:ind w:left="1080" w:firstLine="720"/>
              <w:rPr>
                <w:rFonts w:ascii="Times New Roman" w:hAnsi="Times New Roman"/>
                <w:bCs/>
                <w:sz w:val="20"/>
                <w:szCs w:val="20"/>
              </w:rPr>
            </w:pPr>
            <w:bookmarkStart w:id="3" w:name="OLE_LINK24"/>
            <w:r w:rsidRPr="00E23DE2">
              <w:rPr>
                <w:rFonts w:ascii="Times New Roman" w:hAnsi="Times New Roman"/>
                <w:bCs/>
                <w:sz w:val="20"/>
                <w:szCs w:val="20"/>
              </w:rPr>
              <w:t xml:space="preserve">Note: Impact </w:t>
            </w:r>
            <w:proofErr w:type="spellStart"/>
            <w:r w:rsidRPr="00E23DE2">
              <w:rPr>
                <w:rFonts w:ascii="Times New Roman" w:hAnsi="Times New Roman"/>
                <w:bCs/>
                <w:sz w:val="20"/>
                <w:szCs w:val="20"/>
              </w:rPr>
              <w:t>of</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impairment</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shall</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be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taken</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into</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account</w:t>
            </w:r>
            <w:proofErr w:type="spellEnd"/>
          </w:p>
          <w:bookmarkEnd w:id="3"/>
          <w:p w14:paraId="4151BFE2" w14:textId="77777777" w:rsidR="00912980" w:rsidRPr="00E23DE2" w:rsidRDefault="00912980" w:rsidP="00912980">
            <w:pPr>
              <w:spacing w:after="0"/>
              <w:ind w:left="1080" w:firstLine="720"/>
              <w:rPr>
                <w:rFonts w:ascii="Times New Roman" w:hAnsi="Times New Roman"/>
                <w:bCs/>
                <w:i/>
                <w:iCs/>
                <w:sz w:val="20"/>
                <w:szCs w:val="20"/>
              </w:rPr>
            </w:pPr>
          </w:p>
          <w:p w14:paraId="783B0894" w14:textId="77777777" w:rsidR="00912980" w:rsidRPr="00E23DE2" w:rsidRDefault="00912980" w:rsidP="00912980">
            <w:pPr>
              <w:numPr>
                <w:ilvl w:val="1"/>
                <w:numId w:val="37"/>
              </w:numPr>
              <w:tabs>
                <w:tab w:val="num" w:pos="720"/>
              </w:tabs>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Study and </w:t>
            </w:r>
            <w:proofErr w:type="spellStart"/>
            <w:r w:rsidRPr="00E23DE2">
              <w:rPr>
                <w:rFonts w:ascii="Times New Roman" w:hAnsi="Times New Roman"/>
                <w:bCs/>
                <w:sz w:val="20"/>
                <w:szCs w:val="20"/>
                <w:highlight w:val="yellow"/>
              </w:rPr>
              <w:t>specify</w:t>
            </w:r>
            <w:proofErr w:type="spellEnd"/>
            <w:r w:rsidRPr="00E23DE2">
              <w:rPr>
                <w:rFonts w:ascii="Times New Roman" w:hAnsi="Times New Roman"/>
                <w:bCs/>
                <w:sz w:val="20"/>
                <w:szCs w:val="20"/>
                <w:highlight w:val="yellow"/>
              </w:rPr>
              <w:t xml:space="preserve">, </w:t>
            </w:r>
            <w:proofErr w:type="spellStart"/>
            <w:r w:rsidRPr="00E23DE2">
              <w:rPr>
                <w:rFonts w:ascii="Times New Roman" w:hAnsi="Times New Roman"/>
                <w:bCs/>
                <w:sz w:val="20"/>
                <w:szCs w:val="20"/>
                <w:highlight w:val="yellow"/>
              </w:rPr>
              <w:t>if</w:t>
            </w:r>
            <w:proofErr w:type="spellEnd"/>
            <w:r w:rsidRPr="00E23DE2">
              <w:rPr>
                <w:rFonts w:ascii="Times New Roman" w:hAnsi="Times New Roman"/>
                <w:bCs/>
                <w:sz w:val="20"/>
                <w:szCs w:val="20"/>
                <w:highlight w:val="yellow"/>
              </w:rPr>
              <w:t xml:space="preserve"> </w:t>
            </w:r>
            <w:proofErr w:type="spellStart"/>
            <w:r w:rsidRPr="00E23DE2">
              <w:rPr>
                <w:rFonts w:ascii="Times New Roman" w:hAnsi="Times New Roman"/>
                <w:bCs/>
                <w:sz w:val="20"/>
                <w:szCs w:val="20"/>
                <w:highlight w:val="yellow"/>
              </w:rPr>
              <w:t>beneficial</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the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following</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enhancements</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to</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reduce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the</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necessary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uplink</w:t>
            </w:r>
            <w:proofErr w:type="spellEnd"/>
            <w:r w:rsidRPr="00E23DE2">
              <w:rPr>
                <w:rFonts w:ascii="Times New Roman" w:hAnsi="Times New Roman"/>
                <w:bCs/>
                <w:sz w:val="20"/>
                <w:szCs w:val="20"/>
              </w:rPr>
              <w:t xml:space="preserve"> and </w:t>
            </w:r>
            <w:proofErr w:type="spellStart"/>
            <w:r w:rsidRPr="00E23DE2">
              <w:rPr>
                <w:rFonts w:ascii="Times New Roman" w:hAnsi="Times New Roman"/>
                <w:bCs/>
                <w:sz w:val="20"/>
                <w:szCs w:val="20"/>
              </w:rPr>
              <w:t>downlink</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signaling</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to</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complete</w:t>
            </w:r>
            <w:proofErr w:type="spellEnd"/>
            <w:r w:rsidRPr="00E23DE2">
              <w:rPr>
                <w:rFonts w:ascii="Times New Roman" w:hAnsi="Times New Roman"/>
                <w:bCs/>
                <w:sz w:val="20"/>
                <w:szCs w:val="20"/>
              </w:rPr>
              <w:t xml:space="preserve"> an Early Data Transmission (EDT) </w:t>
            </w:r>
            <w:proofErr w:type="spellStart"/>
            <w:r w:rsidRPr="00E23DE2">
              <w:rPr>
                <w:rFonts w:ascii="Times New Roman" w:hAnsi="Times New Roman"/>
                <w:bCs/>
                <w:sz w:val="20"/>
                <w:szCs w:val="20"/>
              </w:rPr>
              <w:t>transaction</w:t>
            </w:r>
            <w:proofErr w:type="spellEnd"/>
            <w:r w:rsidRPr="00E23DE2">
              <w:rPr>
                <w:rFonts w:ascii="Times New Roman" w:hAnsi="Times New Roman"/>
                <w:bCs/>
                <w:sz w:val="20"/>
                <w:szCs w:val="20"/>
              </w:rPr>
              <w:t xml:space="preserve"> [RAN2]:</w:t>
            </w:r>
          </w:p>
          <w:p w14:paraId="0BC520E9"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r w:rsidRPr="00E23DE2">
              <w:rPr>
                <w:rFonts w:ascii="Times New Roman" w:hAnsi="Times New Roman"/>
                <w:bCs/>
                <w:sz w:val="20"/>
                <w:szCs w:val="20"/>
              </w:rPr>
              <w:t xml:space="preserve">Msg3 </w:t>
            </w:r>
            <w:proofErr w:type="spellStart"/>
            <w:r w:rsidRPr="00E23DE2">
              <w:rPr>
                <w:rFonts w:ascii="Times New Roman" w:hAnsi="Times New Roman"/>
                <w:bCs/>
                <w:sz w:val="20"/>
                <w:szCs w:val="20"/>
              </w:rPr>
              <w:t>transmission</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without</w:t>
            </w:r>
            <w:proofErr w:type="spellEnd"/>
            <w:r w:rsidRPr="00E23DE2">
              <w:rPr>
                <w:rFonts w:ascii="Times New Roman" w:hAnsi="Times New Roman"/>
                <w:bCs/>
                <w:sz w:val="20"/>
                <w:szCs w:val="20"/>
              </w:rPr>
              <w:t xml:space="preserve"> msg1/</w:t>
            </w:r>
            <w:r w:rsidRPr="00E23DE2">
              <w:rPr>
                <w:rFonts w:ascii="Times New Roman" w:hAnsi="Times New Roman"/>
                <w:sz w:val="20"/>
                <w:szCs w:val="20"/>
              </w:rPr>
              <w:t xml:space="preserve"> </w:t>
            </w:r>
            <w:r w:rsidRPr="00E23DE2">
              <w:rPr>
                <w:rFonts w:ascii="Times New Roman" w:hAnsi="Times New Roman"/>
                <w:bCs/>
                <w:sz w:val="20"/>
                <w:szCs w:val="20"/>
              </w:rPr>
              <w:t xml:space="preserve">Random Access Response (RAR) </w:t>
            </w:r>
          </w:p>
          <w:p w14:paraId="248C49F6" w14:textId="77777777" w:rsidR="00912980" w:rsidRPr="00E23DE2" w:rsidRDefault="00912980" w:rsidP="00912980">
            <w:pPr>
              <w:numPr>
                <w:ilvl w:val="2"/>
                <w:numId w:val="37"/>
              </w:numPr>
              <w:spacing w:after="0"/>
              <w:jc w:val="left"/>
              <w:textAlignment w:val="auto"/>
              <w:rPr>
                <w:rFonts w:ascii="Times New Roman" w:hAnsi="Times New Roman"/>
                <w:bCs/>
                <w:sz w:val="20"/>
                <w:szCs w:val="20"/>
              </w:rPr>
            </w:pPr>
            <w:proofErr w:type="spellStart"/>
            <w:r w:rsidRPr="00E23DE2">
              <w:rPr>
                <w:rFonts w:ascii="Times New Roman" w:hAnsi="Times New Roman"/>
                <w:bCs/>
                <w:sz w:val="20"/>
                <w:szCs w:val="20"/>
              </w:rPr>
              <w:t>Efficient</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delivery</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reduced</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overhead</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of</w:t>
            </w:r>
            <w:proofErr w:type="spellEnd"/>
            <w:r w:rsidRPr="00E23DE2">
              <w:rPr>
                <w:rFonts w:ascii="Times New Roman" w:hAnsi="Times New Roman"/>
                <w:bCs/>
                <w:sz w:val="20"/>
                <w:szCs w:val="20"/>
              </w:rPr>
              <w:t xml:space="preserve"> msg4 / </w:t>
            </w:r>
            <w:proofErr w:type="spellStart"/>
            <w:r w:rsidRPr="00E23DE2">
              <w:rPr>
                <w:rFonts w:ascii="Times New Roman" w:hAnsi="Times New Roman"/>
                <w:bCs/>
                <w:sz w:val="20"/>
                <w:szCs w:val="20"/>
              </w:rPr>
              <w:t>RRCEarlyDataComplete</w:t>
            </w:r>
            <w:proofErr w:type="spellEnd"/>
          </w:p>
          <w:p w14:paraId="1F385F85" w14:textId="0C8943A7" w:rsidR="00F50AA0" w:rsidRPr="00912980" w:rsidRDefault="00912980" w:rsidP="00912980">
            <w:pPr>
              <w:numPr>
                <w:ilvl w:val="2"/>
                <w:numId w:val="37"/>
              </w:numPr>
              <w:spacing w:after="0"/>
              <w:jc w:val="left"/>
              <w:textAlignment w:val="auto"/>
              <w:rPr>
                <w:bCs/>
              </w:rPr>
            </w:pPr>
            <w:r w:rsidRPr="00E23DE2">
              <w:rPr>
                <w:rFonts w:ascii="Times New Roman" w:hAnsi="Times New Roman"/>
                <w:bCs/>
                <w:sz w:val="20"/>
                <w:szCs w:val="20"/>
              </w:rPr>
              <w:t xml:space="preserve">Study and </w:t>
            </w:r>
            <w:proofErr w:type="spellStart"/>
            <w:r w:rsidRPr="00E23DE2">
              <w:rPr>
                <w:rFonts w:ascii="Times New Roman" w:hAnsi="Times New Roman"/>
                <w:bCs/>
                <w:sz w:val="20"/>
                <w:szCs w:val="20"/>
              </w:rPr>
              <w:t>specify</w:t>
            </w:r>
            <w:proofErr w:type="spellEnd"/>
            <w:r w:rsidRPr="00E23DE2">
              <w:rPr>
                <w:rFonts w:ascii="Times New Roman" w:hAnsi="Times New Roman"/>
                <w:bCs/>
                <w:sz w:val="20"/>
                <w:szCs w:val="20"/>
              </w:rPr>
              <w:t xml:space="preserve"> RRM </w:t>
            </w:r>
            <w:proofErr w:type="spellStart"/>
            <w:r w:rsidRPr="00E23DE2">
              <w:rPr>
                <w:rFonts w:ascii="Times New Roman" w:hAnsi="Times New Roman"/>
                <w:bCs/>
                <w:sz w:val="20"/>
                <w:szCs w:val="20"/>
              </w:rPr>
              <w:t>requirement</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if</w:t>
            </w:r>
            <w:proofErr w:type="spellEnd"/>
            <w:r w:rsidRPr="00E23DE2">
              <w:rPr>
                <w:rFonts w:ascii="Times New Roman" w:hAnsi="Times New Roman"/>
                <w:bCs/>
                <w:sz w:val="20"/>
                <w:szCs w:val="20"/>
              </w:rPr>
              <w:t xml:space="preserve"> </w:t>
            </w:r>
            <w:proofErr w:type="spellStart"/>
            <w:r w:rsidRPr="00E23DE2">
              <w:rPr>
                <w:rFonts w:ascii="Times New Roman" w:hAnsi="Times New Roman"/>
                <w:bCs/>
                <w:sz w:val="20"/>
                <w:szCs w:val="20"/>
              </w:rPr>
              <w:t>identified</w:t>
            </w:r>
            <w:proofErr w:type="spellEnd"/>
            <w:r w:rsidRPr="00E23DE2">
              <w:rPr>
                <w:rFonts w:ascii="Times New Roman" w:hAnsi="Times New Roman"/>
                <w:bCs/>
                <w:sz w:val="20"/>
                <w:szCs w:val="20"/>
              </w:rPr>
              <w:t xml:space="preserve"> [RAN4]</w:t>
            </w:r>
          </w:p>
        </w:tc>
      </w:tr>
    </w:tbl>
    <w:p w14:paraId="336FBE5B" w14:textId="77777777" w:rsidR="00BD333A" w:rsidRDefault="00BD333A" w:rsidP="00BD333A"/>
    <w:p w14:paraId="0CDADCC5" w14:textId="3234C85E" w:rsidR="00BD333A" w:rsidRDefault="00476E2C" w:rsidP="00BD333A">
      <w:r>
        <w:t>And</w:t>
      </w:r>
      <w:r w:rsidR="00BD333A">
        <w:t xml:space="preserve"> the justification for th</w:t>
      </w:r>
      <w:r w:rsidR="00DA5A47">
        <w:t xml:space="preserve">is </w:t>
      </w:r>
      <w:r w:rsidR="00BD333A">
        <w:t xml:space="preserve">objective </w:t>
      </w:r>
      <w:r>
        <w:t>is</w:t>
      </w:r>
      <w:r w:rsidR="00BD333A">
        <w:t>:</w:t>
      </w:r>
    </w:p>
    <w:tbl>
      <w:tblPr>
        <w:tblStyle w:val="TableGrid"/>
        <w:tblW w:w="9787" w:type="dxa"/>
        <w:tblLook w:val="04A0" w:firstRow="1" w:lastRow="0" w:firstColumn="1" w:lastColumn="0" w:noHBand="0" w:noVBand="1"/>
      </w:tblPr>
      <w:tblGrid>
        <w:gridCol w:w="9787"/>
      </w:tblGrid>
      <w:tr w:rsidR="00BD333A" w:rsidRPr="00FD48A0" w14:paraId="22617703" w14:textId="77777777" w:rsidTr="00E23DE2">
        <w:trPr>
          <w:trHeight w:val="2534"/>
        </w:trPr>
        <w:tc>
          <w:tcPr>
            <w:tcW w:w="9787" w:type="dxa"/>
            <w:tcBorders>
              <w:top w:val="single" w:sz="4" w:space="0" w:color="auto"/>
              <w:left w:val="single" w:sz="4" w:space="0" w:color="auto"/>
              <w:bottom w:val="single" w:sz="4" w:space="0" w:color="auto"/>
              <w:right w:val="single" w:sz="4" w:space="0" w:color="auto"/>
            </w:tcBorders>
          </w:tcPr>
          <w:p w14:paraId="43543A8C" w14:textId="77777777" w:rsidR="00BD333A" w:rsidRPr="00E23DE2" w:rsidRDefault="00BD333A" w:rsidP="00466B4C">
            <w:pPr>
              <w:rPr>
                <w:rFonts w:ascii="Times New Roman" w:hAnsi="Times New Roman"/>
                <w:sz w:val="20"/>
                <w:szCs w:val="20"/>
                <w:lang w:eastAsia="en-GB"/>
              </w:rPr>
            </w:pPr>
            <w:r w:rsidRPr="00E23DE2">
              <w:rPr>
                <w:rFonts w:ascii="Times New Roman" w:hAnsi="Times New Roman"/>
                <w:b/>
                <w:bCs/>
                <w:sz w:val="20"/>
                <w:szCs w:val="20"/>
              </w:rPr>
              <w:t xml:space="preserve">Need </w:t>
            </w:r>
            <w:proofErr w:type="spellStart"/>
            <w:r w:rsidRPr="00E23DE2">
              <w:rPr>
                <w:rFonts w:ascii="Times New Roman" w:hAnsi="Times New Roman"/>
                <w:b/>
                <w:bCs/>
                <w:sz w:val="20"/>
                <w:szCs w:val="20"/>
              </w:rPr>
              <w:t>for</w:t>
            </w:r>
            <w:proofErr w:type="spellEnd"/>
            <w:r w:rsidRPr="00E23DE2">
              <w:rPr>
                <w:rFonts w:ascii="Times New Roman" w:hAnsi="Times New Roman"/>
                <w:b/>
                <w:bCs/>
                <w:sz w:val="20"/>
                <w:szCs w:val="20"/>
              </w:rPr>
              <w:t xml:space="preserve"> Uplink </w:t>
            </w:r>
            <w:proofErr w:type="spellStart"/>
            <w:r w:rsidRPr="00E23DE2">
              <w:rPr>
                <w:rFonts w:ascii="Times New Roman" w:hAnsi="Times New Roman"/>
                <w:b/>
                <w:bCs/>
                <w:sz w:val="20"/>
                <w:szCs w:val="20"/>
              </w:rPr>
              <w:t>capacity</w:t>
            </w:r>
            <w:proofErr w:type="spellEnd"/>
            <w:r w:rsidRPr="00E23DE2">
              <w:rPr>
                <w:rFonts w:ascii="Times New Roman" w:hAnsi="Times New Roman"/>
                <w:b/>
                <w:bCs/>
                <w:sz w:val="20"/>
                <w:szCs w:val="20"/>
              </w:rPr>
              <w:t xml:space="preserve"> </w:t>
            </w:r>
            <w:proofErr w:type="spellStart"/>
            <w:r w:rsidRPr="00E23DE2">
              <w:rPr>
                <w:rFonts w:ascii="Times New Roman" w:hAnsi="Times New Roman"/>
                <w:b/>
                <w:bCs/>
                <w:sz w:val="20"/>
                <w:szCs w:val="20"/>
              </w:rPr>
              <w:t>enhancement</w:t>
            </w:r>
            <w:proofErr w:type="spellEnd"/>
            <w:r w:rsidRPr="00E23DE2">
              <w:rPr>
                <w:rFonts w:ascii="Times New Roman" w:hAnsi="Times New Roman"/>
                <w:sz w:val="20"/>
                <w:szCs w:val="20"/>
              </w:rPr>
              <w:t xml:space="preserve">: NB-IoT NTN </w:t>
            </w:r>
            <w:proofErr w:type="spellStart"/>
            <w:r w:rsidRPr="00E23DE2">
              <w:rPr>
                <w:rFonts w:ascii="Times New Roman" w:hAnsi="Times New Roman"/>
                <w:sz w:val="20"/>
                <w:szCs w:val="20"/>
              </w:rPr>
              <w:t>is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already</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deployed</w:t>
            </w:r>
            <w:proofErr w:type="spellEnd"/>
            <w:r w:rsidRPr="00E23DE2">
              <w:rPr>
                <w:rFonts w:ascii="Times New Roman" w:hAnsi="Times New Roman"/>
                <w:sz w:val="20"/>
                <w:szCs w:val="20"/>
              </w:rPr>
              <w:t xml:space="preserve"> live at </w:t>
            </w:r>
            <w:proofErr w:type="spellStart"/>
            <w:r w:rsidRPr="00E23DE2">
              <w:rPr>
                <w:rFonts w:ascii="Times New Roman" w:hAnsi="Times New Roman"/>
                <w:sz w:val="20"/>
                <w:szCs w:val="20"/>
              </w:rPr>
              <w:t>this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very</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moment</w:t>
            </w:r>
            <w:proofErr w:type="spellEnd"/>
            <w:r w:rsidRPr="00E23DE2">
              <w:rPr>
                <w:rFonts w:ascii="Times New Roman" w:hAnsi="Times New Roman"/>
                <w:sz w:val="20"/>
                <w:szCs w:val="20"/>
              </w:rPr>
              <w:t xml:space="preserve">. In </w:t>
            </w:r>
            <w:proofErr w:type="spellStart"/>
            <w:r w:rsidRPr="00E23DE2">
              <w:rPr>
                <w:rFonts w:ascii="Times New Roman" w:hAnsi="Times New Roman"/>
                <w:sz w:val="20"/>
                <w:szCs w:val="20"/>
              </w:rPr>
              <w:t>these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early</w:t>
            </w:r>
            <w:proofErr w:type="spellEnd"/>
            <w:r w:rsidRPr="00E23DE2">
              <w:rPr>
                <w:rFonts w:ascii="Times New Roman" w:hAnsi="Times New Roman"/>
                <w:sz w:val="20"/>
                <w:szCs w:val="20"/>
              </w:rPr>
              <w:t xml:space="preserve"> and </w:t>
            </w:r>
            <w:proofErr w:type="spellStart"/>
            <w:r w:rsidRPr="00E23DE2">
              <w:rPr>
                <w:rFonts w:ascii="Times New Roman" w:hAnsi="Times New Roman"/>
                <w:sz w:val="20"/>
                <w:szCs w:val="20"/>
              </w:rPr>
              <w:t>upcoming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deployments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it</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is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clearly</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emerging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that</w:t>
            </w:r>
            <w:proofErr w:type="spellEnd"/>
            <w:r w:rsidRPr="00E23DE2">
              <w:rPr>
                <w:rFonts w:ascii="Times New Roman" w:hAnsi="Times New Roman"/>
                <w:sz w:val="20"/>
                <w:szCs w:val="20"/>
              </w:rPr>
              <w:t xml:space="preserve"> IoT-NTN, in </w:t>
            </w:r>
            <w:proofErr w:type="spellStart"/>
            <w:r w:rsidRPr="00E23DE2">
              <w:rPr>
                <w:rFonts w:ascii="Times New Roman" w:hAnsi="Times New Roman"/>
                <w:sz w:val="20"/>
                <w:szCs w:val="20"/>
              </w:rPr>
              <w:t>particular</w:t>
            </w:r>
            <w:proofErr w:type="spellEnd"/>
            <w:r w:rsidRPr="00E23DE2">
              <w:rPr>
                <w:rFonts w:ascii="Times New Roman" w:hAnsi="Times New Roman"/>
                <w:sz w:val="20"/>
                <w:szCs w:val="20"/>
              </w:rPr>
              <w:t xml:space="preserve"> NB-IoT, will </w:t>
            </w:r>
            <w:proofErr w:type="spellStart"/>
            <w:r w:rsidRPr="00E23DE2">
              <w:rPr>
                <w:rFonts w:ascii="Times New Roman" w:hAnsi="Times New Roman"/>
                <w:sz w:val="20"/>
                <w:szCs w:val="20"/>
              </w:rPr>
              <w:t>have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to</w:t>
            </w:r>
            <w:proofErr w:type="spellEnd"/>
            <w:r w:rsidRPr="00E23DE2">
              <w:rPr>
                <w:rFonts w:ascii="Times New Roman" w:hAnsi="Times New Roman"/>
                <w:sz w:val="20"/>
                <w:szCs w:val="20"/>
              </w:rPr>
              <w:t xml:space="preserve"> support massive </w:t>
            </w:r>
            <w:proofErr w:type="spellStart"/>
            <w:r w:rsidRPr="00E23DE2">
              <w:rPr>
                <w:rFonts w:ascii="Times New Roman" w:hAnsi="Times New Roman"/>
                <w:sz w:val="20"/>
                <w:szCs w:val="20"/>
              </w:rPr>
              <w:t>capacity</w:t>
            </w:r>
            <w:proofErr w:type="spellEnd"/>
            <w:r w:rsidRPr="00E23DE2">
              <w:rPr>
                <w:rFonts w:ascii="Times New Roman" w:hAnsi="Times New Roman"/>
                <w:sz w:val="20"/>
                <w:szCs w:val="20"/>
              </w:rPr>
              <w:t xml:space="preserve"> in </w:t>
            </w:r>
            <w:proofErr w:type="spellStart"/>
            <w:r w:rsidRPr="00E23DE2">
              <w:rPr>
                <w:rFonts w:ascii="Times New Roman" w:hAnsi="Times New Roman"/>
                <w:sz w:val="20"/>
                <w:szCs w:val="20"/>
              </w:rPr>
              <w:t>terms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of</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number</w:t>
            </w:r>
            <w:proofErr w:type="spellEnd"/>
            <w:r w:rsidRPr="00E23DE2">
              <w:rPr>
                <w:rFonts w:ascii="Times New Roman" w:hAnsi="Times New Roman"/>
                <w:sz w:val="20"/>
                <w:szCs w:val="20"/>
              </w:rPr>
              <w:t xml:space="preserve"> and </w:t>
            </w:r>
            <w:proofErr w:type="spellStart"/>
            <w:r w:rsidRPr="00E23DE2">
              <w:rPr>
                <w:rFonts w:ascii="Times New Roman" w:hAnsi="Times New Roman"/>
                <w:sz w:val="20"/>
                <w:szCs w:val="20"/>
              </w:rPr>
              <w:t>types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of</w:t>
            </w:r>
            <w:proofErr w:type="spellEnd"/>
            <w:r w:rsidRPr="00E23DE2">
              <w:rPr>
                <w:rFonts w:ascii="Times New Roman" w:hAnsi="Times New Roman"/>
                <w:sz w:val="20"/>
                <w:szCs w:val="20"/>
              </w:rPr>
              <w:t xml:space="preserve"> UE, </w:t>
            </w:r>
            <w:proofErr w:type="spellStart"/>
            <w:r w:rsidRPr="00E23DE2">
              <w:rPr>
                <w:rFonts w:ascii="Times New Roman" w:hAnsi="Times New Roman"/>
                <w:sz w:val="20"/>
                <w:szCs w:val="20"/>
              </w:rPr>
              <w:t>some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of</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which</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with</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worse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characteristics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than</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others</w:t>
            </w:r>
            <w:proofErr w:type="spellEnd"/>
            <w:r w:rsidRPr="00E23DE2">
              <w:rPr>
                <w:rFonts w:ascii="Times New Roman" w:hAnsi="Times New Roman"/>
                <w:sz w:val="20"/>
                <w:szCs w:val="20"/>
              </w:rPr>
              <w:t xml:space="preserve"> (e.g. </w:t>
            </w:r>
            <w:proofErr w:type="spellStart"/>
            <w:r w:rsidRPr="00E23DE2">
              <w:rPr>
                <w:rFonts w:ascii="Times New Roman" w:hAnsi="Times New Roman"/>
                <w:sz w:val="20"/>
                <w:szCs w:val="20"/>
              </w:rPr>
              <w:t>low</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cost</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devices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wearables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etc</w:t>
            </w:r>
            <w:proofErr w:type="spellEnd"/>
            <w:r w:rsidRPr="00E23DE2">
              <w:rPr>
                <w:rFonts w:ascii="Times New Roman" w:hAnsi="Times New Roman"/>
                <w:sz w:val="20"/>
                <w:szCs w:val="20"/>
              </w:rPr>
              <w:t xml:space="preserve">). Multiplexing </w:t>
            </w:r>
            <w:proofErr w:type="spellStart"/>
            <w:r w:rsidRPr="00E23DE2">
              <w:rPr>
                <w:rFonts w:ascii="Times New Roman" w:hAnsi="Times New Roman"/>
                <w:sz w:val="20"/>
                <w:szCs w:val="20"/>
              </w:rPr>
              <w:t>of</w:t>
            </w:r>
            <w:proofErr w:type="spellEnd"/>
            <w:r w:rsidRPr="00E23DE2">
              <w:rPr>
                <w:rFonts w:ascii="Times New Roman" w:hAnsi="Times New Roman"/>
                <w:sz w:val="20"/>
                <w:szCs w:val="20"/>
              </w:rPr>
              <w:t xml:space="preserve"> UEs </w:t>
            </w:r>
            <w:proofErr w:type="spellStart"/>
            <w:r w:rsidRPr="00E23DE2">
              <w:rPr>
                <w:rFonts w:ascii="Times New Roman" w:hAnsi="Times New Roman"/>
                <w:sz w:val="20"/>
                <w:szCs w:val="20"/>
              </w:rPr>
              <w:t>by</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usage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of</w:t>
            </w:r>
            <w:proofErr w:type="spellEnd"/>
            <w:r w:rsidRPr="00E23DE2">
              <w:rPr>
                <w:rFonts w:ascii="Times New Roman" w:hAnsi="Times New Roman"/>
                <w:sz w:val="20"/>
                <w:szCs w:val="20"/>
              </w:rPr>
              <w:t xml:space="preserve"> orthogonal </w:t>
            </w:r>
            <w:proofErr w:type="spellStart"/>
            <w:r w:rsidRPr="00E23DE2">
              <w:rPr>
                <w:rFonts w:ascii="Times New Roman" w:hAnsi="Times New Roman"/>
                <w:sz w:val="20"/>
                <w:szCs w:val="20"/>
              </w:rPr>
              <w:t>cover</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codes</w:t>
            </w:r>
            <w:proofErr w:type="spellEnd"/>
            <w:r w:rsidRPr="00E23DE2">
              <w:rPr>
                <w:rFonts w:ascii="Times New Roman" w:hAnsi="Times New Roman"/>
                <w:sz w:val="20"/>
                <w:szCs w:val="20"/>
              </w:rPr>
              <w:t xml:space="preserve"> (OCC) </w:t>
            </w:r>
            <w:proofErr w:type="spellStart"/>
            <w:r w:rsidRPr="00E23DE2">
              <w:rPr>
                <w:rFonts w:ascii="Times New Roman" w:hAnsi="Times New Roman"/>
                <w:sz w:val="20"/>
                <w:szCs w:val="20"/>
              </w:rPr>
              <w:t>for</w:t>
            </w:r>
            <w:proofErr w:type="spellEnd"/>
            <w:r w:rsidRPr="00E23DE2">
              <w:rPr>
                <w:rFonts w:ascii="Times New Roman" w:hAnsi="Times New Roman"/>
                <w:sz w:val="20"/>
                <w:szCs w:val="20"/>
              </w:rPr>
              <w:t xml:space="preserve"> NPUSCH </w:t>
            </w:r>
            <w:proofErr w:type="spellStart"/>
            <w:r w:rsidRPr="00E23DE2">
              <w:rPr>
                <w:rFonts w:ascii="Times New Roman" w:hAnsi="Times New Roman"/>
                <w:sz w:val="20"/>
                <w:szCs w:val="20"/>
              </w:rPr>
              <w:t>format</w:t>
            </w:r>
            <w:proofErr w:type="spellEnd"/>
            <w:r w:rsidRPr="00E23DE2">
              <w:rPr>
                <w:rFonts w:ascii="Times New Roman" w:hAnsi="Times New Roman"/>
                <w:sz w:val="20"/>
                <w:szCs w:val="20"/>
              </w:rPr>
              <w:t xml:space="preserve"> 1 and NPRACH </w:t>
            </w:r>
            <w:proofErr w:type="spellStart"/>
            <w:r w:rsidRPr="00E23DE2">
              <w:rPr>
                <w:rFonts w:ascii="Times New Roman" w:hAnsi="Times New Roman"/>
                <w:sz w:val="20"/>
                <w:szCs w:val="20"/>
              </w:rPr>
              <w:t>should</w:t>
            </w:r>
            <w:proofErr w:type="spellEnd"/>
            <w:r w:rsidRPr="00E23DE2">
              <w:rPr>
                <w:rFonts w:ascii="Times New Roman" w:hAnsi="Times New Roman"/>
                <w:sz w:val="20"/>
                <w:szCs w:val="20"/>
              </w:rPr>
              <w:t xml:space="preserve"> </w:t>
            </w:r>
            <w:bookmarkStart w:id="4" w:name="OLE_LINK23"/>
            <w:proofErr w:type="spellStart"/>
            <w:r w:rsidRPr="00E23DE2">
              <w:rPr>
                <w:rFonts w:ascii="Times New Roman" w:hAnsi="Times New Roman"/>
                <w:sz w:val="20"/>
                <w:szCs w:val="20"/>
              </w:rPr>
              <w:t>therefore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w:t>
            </w:r>
            <w:proofErr w:type="spellEnd"/>
            <w:r w:rsidRPr="00E23DE2">
              <w:rPr>
                <w:rFonts w:ascii="Times New Roman" w:hAnsi="Times New Roman"/>
                <w:sz w:val="20"/>
                <w:szCs w:val="20"/>
              </w:rPr>
              <w:t xml:space="preserve"> </w:t>
            </w:r>
            <w:bookmarkStart w:id="5" w:name="OLE_LINK27"/>
            <w:proofErr w:type="spellStart"/>
            <w:r w:rsidRPr="00E23DE2">
              <w:rPr>
                <w:rFonts w:ascii="Times New Roman" w:hAnsi="Times New Roman"/>
                <w:sz w:val="20"/>
                <w:szCs w:val="20"/>
              </w:rPr>
              <w:t>studied</w:t>
            </w:r>
            <w:proofErr w:type="spellEnd"/>
            <w:r w:rsidRPr="00E23DE2">
              <w:rPr>
                <w:rFonts w:ascii="Times New Roman" w:hAnsi="Times New Roman"/>
                <w:sz w:val="20"/>
                <w:szCs w:val="20"/>
              </w:rPr>
              <w:t xml:space="preserve"> and </w:t>
            </w:r>
            <w:proofErr w:type="spellStart"/>
            <w:r w:rsidRPr="00E23DE2">
              <w:rPr>
                <w:rFonts w:ascii="Times New Roman" w:hAnsi="Times New Roman"/>
                <w:sz w:val="20"/>
                <w:szCs w:val="20"/>
              </w:rPr>
              <w:t>if</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beneficial</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specified</w:t>
            </w:r>
            <w:bookmarkEnd w:id="4"/>
            <w:bookmarkEnd w:id="5"/>
            <w:proofErr w:type="spellEnd"/>
            <w:r w:rsidRPr="00E23DE2">
              <w:rPr>
                <w:rFonts w:ascii="Times New Roman" w:hAnsi="Times New Roman"/>
                <w:sz w:val="20"/>
                <w:szCs w:val="20"/>
              </w:rPr>
              <w:t>.</w:t>
            </w:r>
          </w:p>
          <w:p w14:paraId="1156E38E" w14:textId="77777777" w:rsidR="00BD333A" w:rsidRPr="00E23DE2" w:rsidRDefault="00BD333A" w:rsidP="00466B4C">
            <w:pPr>
              <w:rPr>
                <w:rFonts w:ascii="Times New Roman" w:hAnsi="Times New Roman"/>
              </w:rPr>
            </w:pPr>
            <w:proofErr w:type="spellStart"/>
            <w:r w:rsidRPr="00E23DE2">
              <w:rPr>
                <w:rFonts w:ascii="Times New Roman" w:hAnsi="Times New Roman"/>
              </w:rPr>
              <w:t>Therefore</w:t>
            </w:r>
            <w:proofErr w:type="spellEnd"/>
            <w:r w:rsidRPr="00E23DE2">
              <w:rPr>
                <w:rFonts w:ascii="Times New Roman" w:hAnsi="Times New Roman"/>
              </w:rPr>
              <w:t xml:space="preserve">, in </w:t>
            </w:r>
            <w:proofErr w:type="spellStart"/>
            <w:r w:rsidRPr="00E23DE2">
              <w:rPr>
                <w:rFonts w:ascii="Times New Roman" w:hAnsi="Times New Roman"/>
              </w:rPr>
              <w:t>order</w:t>
            </w:r>
            <w:proofErr w:type="spellEnd"/>
            <w:r w:rsidRPr="00E23DE2">
              <w:rPr>
                <w:rFonts w:ascii="Times New Roman" w:hAnsi="Times New Roman"/>
              </w:rPr>
              <w:t xml:space="preserve"> </w:t>
            </w:r>
            <w:proofErr w:type="spellStart"/>
            <w:r w:rsidRPr="00E23DE2">
              <w:rPr>
                <w:rFonts w:ascii="Times New Roman" w:hAnsi="Times New Roman"/>
              </w:rPr>
              <w:t>to</w:t>
            </w:r>
            <w:proofErr w:type="spellEnd"/>
            <w:r w:rsidRPr="00E23DE2">
              <w:rPr>
                <w:rFonts w:ascii="Times New Roman" w:hAnsi="Times New Roman"/>
              </w:rPr>
              <w:t xml:space="preserve"> </w:t>
            </w:r>
            <w:proofErr w:type="spellStart"/>
            <w:r w:rsidRPr="00E23DE2">
              <w:rPr>
                <w:rFonts w:ascii="Times New Roman" w:hAnsi="Times New Roman"/>
              </w:rPr>
              <w:t>unlock</w:t>
            </w:r>
            <w:proofErr w:type="spellEnd"/>
            <w:r w:rsidRPr="00E23DE2">
              <w:rPr>
                <w:rFonts w:ascii="Times New Roman" w:hAnsi="Times New Roman"/>
              </w:rPr>
              <w:t xml:space="preserve"> </w:t>
            </w:r>
            <w:proofErr w:type="spellStart"/>
            <w:r w:rsidRPr="00E23DE2">
              <w:rPr>
                <w:rFonts w:ascii="Times New Roman" w:hAnsi="Times New Roman"/>
              </w:rPr>
              <w:t>the</w:t>
            </w:r>
            <w:proofErr w:type="spellEnd"/>
            <w:r w:rsidRPr="00E23DE2">
              <w:rPr>
                <w:rFonts w:ascii="Times New Roman" w:hAnsi="Times New Roman"/>
              </w:rPr>
              <w:t xml:space="preserve"> additional UL </w:t>
            </w:r>
            <w:proofErr w:type="spellStart"/>
            <w:r w:rsidRPr="00E23DE2">
              <w:rPr>
                <w:rFonts w:ascii="Times New Roman" w:hAnsi="Times New Roman"/>
              </w:rPr>
              <w:t>capacity</w:t>
            </w:r>
            <w:proofErr w:type="spellEnd"/>
            <w:r w:rsidRPr="00E23DE2">
              <w:rPr>
                <w:rFonts w:ascii="Times New Roman" w:hAnsi="Times New Roman"/>
              </w:rPr>
              <w:t xml:space="preserve"> potential, </w:t>
            </w:r>
            <w:proofErr w:type="spellStart"/>
            <w:r w:rsidRPr="00E23DE2">
              <w:rPr>
                <w:rFonts w:ascii="Times New Roman" w:hAnsi="Times New Roman"/>
              </w:rPr>
              <w:t>there</w:t>
            </w:r>
            <w:proofErr w:type="spellEnd"/>
            <w:r w:rsidRPr="00E23DE2">
              <w:rPr>
                <w:rFonts w:ascii="Times New Roman" w:hAnsi="Times New Roman"/>
              </w:rPr>
              <w:t xml:space="preserve"> </w:t>
            </w:r>
            <w:proofErr w:type="spellStart"/>
            <w:r w:rsidRPr="00E23DE2">
              <w:rPr>
                <w:rFonts w:ascii="Times New Roman" w:hAnsi="Times New Roman"/>
              </w:rPr>
              <w:t>is</w:t>
            </w:r>
            <w:proofErr w:type="spellEnd"/>
            <w:r w:rsidRPr="00E23DE2">
              <w:rPr>
                <w:rFonts w:ascii="Times New Roman" w:hAnsi="Times New Roman"/>
              </w:rPr>
              <w:t xml:space="preserve"> a </w:t>
            </w:r>
            <w:proofErr w:type="spellStart"/>
            <w:r w:rsidRPr="00E23DE2">
              <w:rPr>
                <w:rFonts w:ascii="Times New Roman" w:hAnsi="Times New Roman"/>
              </w:rPr>
              <w:t>need</w:t>
            </w:r>
            <w:proofErr w:type="spellEnd"/>
            <w:r w:rsidRPr="00E23DE2">
              <w:rPr>
                <w:rFonts w:ascii="Times New Roman" w:hAnsi="Times New Roman"/>
              </w:rPr>
              <w:t xml:space="preserve"> </w:t>
            </w:r>
            <w:proofErr w:type="spellStart"/>
            <w:r w:rsidRPr="00E23DE2">
              <w:rPr>
                <w:rFonts w:ascii="Times New Roman" w:hAnsi="Times New Roman"/>
              </w:rPr>
              <w:t>to</w:t>
            </w:r>
            <w:proofErr w:type="spellEnd"/>
            <w:r w:rsidRPr="00E23DE2">
              <w:rPr>
                <w:rFonts w:ascii="Times New Roman" w:hAnsi="Times New Roman"/>
              </w:rPr>
              <w:t xml:space="preserve"> </w:t>
            </w:r>
            <w:proofErr w:type="spellStart"/>
            <w:r w:rsidRPr="00E23DE2">
              <w:rPr>
                <w:rFonts w:ascii="Times New Roman" w:hAnsi="Times New Roman"/>
              </w:rPr>
              <w:t>identify</w:t>
            </w:r>
            <w:proofErr w:type="spellEnd"/>
            <w:r w:rsidRPr="00E23DE2">
              <w:rPr>
                <w:rFonts w:ascii="Times New Roman" w:hAnsi="Times New Roman"/>
              </w:rPr>
              <w:t xml:space="preserve"> </w:t>
            </w:r>
            <w:proofErr w:type="spellStart"/>
            <w:r w:rsidRPr="00E23DE2">
              <w:rPr>
                <w:rFonts w:ascii="Times New Roman" w:hAnsi="Times New Roman"/>
              </w:rPr>
              <w:t>methods</w:t>
            </w:r>
            <w:proofErr w:type="spellEnd"/>
            <w:r w:rsidRPr="00E23DE2">
              <w:rPr>
                <w:rFonts w:ascii="Times New Roman" w:hAnsi="Times New Roman"/>
              </w:rPr>
              <w:t xml:space="preserve"> </w:t>
            </w:r>
            <w:proofErr w:type="spellStart"/>
            <w:r w:rsidRPr="00E23DE2">
              <w:rPr>
                <w:rFonts w:ascii="Times New Roman" w:hAnsi="Times New Roman"/>
              </w:rPr>
              <w:t>to</w:t>
            </w:r>
            <w:proofErr w:type="spellEnd"/>
            <w:r w:rsidRPr="00E23DE2">
              <w:rPr>
                <w:rFonts w:ascii="Times New Roman" w:hAnsi="Times New Roman"/>
              </w:rPr>
              <w:t xml:space="preserve"> </w:t>
            </w:r>
            <w:bookmarkStart w:id="6" w:name="OLE_LINK21"/>
            <w:r w:rsidRPr="00E23DE2">
              <w:rPr>
                <w:rFonts w:ascii="Times New Roman" w:hAnsi="Times New Roman"/>
              </w:rPr>
              <w:t>de-</w:t>
            </w:r>
            <w:proofErr w:type="spellStart"/>
            <w:r w:rsidRPr="00E23DE2">
              <w:rPr>
                <w:rFonts w:ascii="Times New Roman" w:hAnsi="Times New Roman"/>
              </w:rPr>
              <w:t>couple</w:t>
            </w:r>
            <w:proofErr w:type="spellEnd"/>
            <w:r w:rsidRPr="00E23DE2">
              <w:rPr>
                <w:rFonts w:ascii="Times New Roman" w:hAnsi="Times New Roman"/>
              </w:rPr>
              <w:t xml:space="preserve"> </w:t>
            </w:r>
            <w:proofErr w:type="spellStart"/>
            <w:r w:rsidRPr="00E23DE2">
              <w:rPr>
                <w:rFonts w:ascii="Times New Roman" w:hAnsi="Times New Roman"/>
              </w:rPr>
              <w:t>the</w:t>
            </w:r>
            <w:proofErr w:type="spellEnd"/>
            <w:r w:rsidRPr="00E23DE2">
              <w:rPr>
                <w:rFonts w:ascii="Times New Roman" w:hAnsi="Times New Roman"/>
              </w:rPr>
              <w:t xml:space="preserve"> UL</w:t>
            </w:r>
            <w:bookmarkEnd w:id="6"/>
            <w:r w:rsidRPr="00E23DE2">
              <w:rPr>
                <w:rFonts w:ascii="Times New Roman" w:hAnsi="Times New Roman"/>
              </w:rPr>
              <w:t xml:space="preserve"> </w:t>
            </w:r>
            <w:proofErr w:type="spellStart"/>
            <w:r w:rsidRPr="00E23DE2">
              <w:rPr>
                <w:rFonts w:ascii="Times New Roman" w:hAnsi="Times New Roman"/>
              </w:rPr>
              <w:t>from</w:t>
            </w:r>
            <w:proofErr w:type="spellEnd"/>
            <w:r w:rsidRPr="00E23DE2">
              <w:rPr>
                <w:rFonts w:ascii="Times New Roman" w:hAnsi="Times New Roman"/>
              </w:rPr>
              <w:t xml:space="preserve"> </w:t>
            </w:r>
            <w:proofErr w:type="spellStart"/>
            <w:r w:rsidRPr="00E23DE2">
              <w:rPr>
                <w:rFonts w:ascii="Times New Roman" w:hAnsi="Times New Roman"/>
              </w:rPr>
              <w:t>the</w:t>
            </w:r>
            <w:proofErr w:type="spellEnd"/>
            <w:r w:rsidRPr="00E23DE2">
              <w:rPr>
                <w:rFonts w:ascii="Times New Roman" w:hAnsi="Times New Roman"/>
              </w:rPr>
              <w:t xml:space="preserve"> DL </w:t>
            </w:r>
            <w:proofErr w:type="spellStart"/>
            <w:r w:rsidRPr="00E23DE2">
              <w:rPr>
                <w:rFonts w:ascii="Times New Roman" w:hAnsi="Times New Roman"/>
              </w:rPr>
              <w:t>as</w:t>
            </w:r>
            <w:proofErr w:type="spellEnd"/>
            <w:r w:rsidRPr="00E23DE2">
              <w:rPr>
                <w:rFonts w:ascii="Times New Roman" w:hAnsi="Times New Roman"/>
              </w:rPr>
              <w:t xml:space="preserve"> </w:t>
            </w:r>
            <w:proofErr w:type="spellStart"/>
            <w:r w:rsidRPr="00E23DE2">
              <w:rPr>
                <w:rFonts w:ascii="Times New Roman" w:hAnsi="Times New Roman"/>
              </w:rPr>
              <w:t>much</w:t>
            </w:r>
            <w:proofErr w:type="spellEnd"/>
            <w:r w:rsidRPr="00E23DE2">
              <w:rPr>
                <w:rFonts w:ascii="Times New Roman" w:hAnsi="Times New Roman"/>
              </w:rPr>
              <w:t xml:space="preserve"> </w:t>
            </w:r>
            <w:proofErr w:type="spellStart"/>
            <w:r w:rsidRPr="00E23DE2">
              <w:rPr>
                <w:rFonts w:ascii="Times New Roman" w:hAnsi="Times New Roman"/>
              </w:rPr>
              <w:t>as</w:t>
            </w:r>
            <w:proofErr w:type="spellEnd"/>
            <w:r w:rsidRPr="00E23DE2">
              <w:rPr>
                <w:rFonts w:ascii="Times New Roman" w:hAnsi="Times New Roman"/>
              </w:rPr>
              <w:t xml:space="preserve"> possible.</w:t>
            </w:r>
          </w:p>
          <w:p w14:paraId="4D647821" w14:textId="77777777" w:rsidR="00BD333A" w:rsidRPr="00BD333A" w:rsidRDefault="00BD333A" w:rsidP="00466B4C">
            <w:pPr>
              <w:rPr>
                <w:rFonts w:eastAsia="SimSun"/>
                <w:sz w:val="20"/>
                <w:szCs w:val="20"/>
                <w:lang w:val="en-GB"/>
              </w:rPr>
            </w:pPr>
            <w:r w:rsidRPr="00E23DE2">
              <w:rPr>
                <w:rFonts w:ascii="Times New Roman" w:hAnsi="Times New Roman"/>
                <w:sz w:val="20"/>
                <w:szCs w:val="20"/>
              </w:rPr>
              <w:t xml:space="preserve">Apart </w:t>
            </w:r>
            <w:proofErr w:type="spellStart"/>
            <w:r w:rsidRPr="00E23DE2">
              <w:rPr>
                <w:rFonts w:ascii="Times New Roman" w:hAnsi="Times New Roman"/>
                <w:sz w:val="20"/>
                <w:szCs w:val="20"/>
              </w:rPr>
              <w:t>from</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enhancements</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above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reducing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the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necessary</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uplink</w:t>
            </w:r>
            <w:proofErr w:type="spellEnd"/>
            <w:r w:rsidRPr="00E23DE2">
              <w:rPr>
                <w:rFonts w:ascii="Times New Roman" w:hAnsi="Times New Roman"/>
                <w:sz w:val="20"/>
                <w:szCs w:val="20"/>
              </w:rPr>
              <w:t xml:space="preserve"> and </w:t>
            </w:r>
            <w:proofErr w:type="spellStart"/>
            <w:r w:rsidRPr="00E23DE2">
              <w:rPr>
                <w:rFonts w:ascii="Times New Roman" w:hAnsi="Times New Roman"/>
                <w:sz w:val="20"/>
                <w:szCs w:val="20"/>
              </w:rPr>
              <w:t>downlink</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signaling</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to</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complete</w:t>
            </w:r>
            <w:proofErr w:type="spellEnd"/>
            <w:r w:rsidRPr="00E23DE2">
              <w:rPr>
                <w:rFonts w:ascii="Times New Roman" w:hAnsi="Times New Roman"/>
                <w:sz w:val="20"/>
                <w:szCs w:val="20"/>
              </w:rPr>
              <w:t xml:space="preserve"> an Early Data Transmission (EDT) </w:t>
            </w:r>
            <w:proofErr w:type="spellStart"/>
            <w:r w:rsidRPr="00E23DE2">
              <w:rPr>
                <w:rFonts w:ascii="Times New Roman" w:hAnsi="Times New Roman"/>
                <w:sz w:val="20"/>
                <w:szCs w:val="20"/>
              </w:rPr>
              <w:t>transaction</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could</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beneficial</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therefore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should</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studied</w:t>
            </w:r>
            <w:proofErr w:type="spellEnd"/>
            <w:r w:rsidRPr="00E23DE2">
              <w:rPr>
                <w:rFonts w:ascii="Times New Roman" w:hAnsi="Times New Roman"/>
                <w:sz w:val="20"/>
                <w:szCs w:val="20"/>
              </w:rPr>
              <w:t xml:space="preserve"> and </w:t>
            </w:r>
            <w:proofErr w:type="spellStart"/>
            <w:r w:rsidRPr="00E23DE2">
              <w:rPr>
                <w:rFonts w:ascii="Times New Roman" w:hAnsi="Times New Roman"/>
                <w:sz w:val="20"/>
                <w:szCs w:val="20"/>
              </w:rPr>
              <w:t>if</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beneficial</w:t>
            </w:r>
            <w:proofErr w:type="spellEnd"/>
            <w:r w:rsidRPr="00E23DE2">
              <w:rPr>
                <w:rFonts w:ascii="Times New Roman" w:hAnsi="Times New Roman"/>
                <w:sz w:val="20"/>
                <w:szCs w:val="20"/>
              </w:rPr>
              <w:t xml:space="preserve">, </w:t>
            </w:r>
            <w:proofErr w:type="spellStart"/>
            <w:r w:rsidRPr="00E23DE2">
              <w:rPr>
                <w:rFonts w:ascii="Times New Roman" w:hAnsi="Times New Roman"/>
                <w:sz w:val="20"/>
                <w:szCs w:val="20"/>
              </w:rPr>
              <w:t>specified</w:t>
            </w:r>
            <w:proofErr w:type="spellEnd"/>
            <w:r w:rsidRPr="00E23DE2">
              <w:rPr>
                <w:rFonts w:ascii="Times New Roman" w:hAnsi="Times New Roman"/>
                <w:sz w:val="20"/>
                <w:szCs w:val="20"/>
              </w:rPr>
              <w:t>.</w:t>
            </w:r>
          </w:p>
        </w:tc>
      </w:tr>
    </w:tbl>
    <w:p w14:paraId="101F6C95" w14:textId="77777777" w:rsidR="00BD333A" w:rsidRDefault="00BD333A" w:rsidP="00BD333A"/>
    <w:p w14:paraId="35D0EABD" w14:textId="6DF63E2F" w:rsidR="00D10EFD" w:rsidRDefault="004E5AE9" w:rsidP="00BD333A">
      <w:r>
        <w:lastRenderedPageBreak/>
        <w:t>I</w:t>
      </w:r>
      <w:r w:rsidR="00D10EFD">
        <w:t xml:space="preserve">n this contribution we look further into </w:t>
      </w:r>
      <w:r w:rsidR="00C67726">
        <w:t>this objective</w:t>
      </w:r>
      <w:r w:rsidR="00D10EFD">
        <w:t xml:space="preserve">. </w:t>
      </w:r>
    </w:p>
    <w:p w14:paraId="363E3B68" w14:textId="77777777" w:rsidR="009D5929" w:rsidRDefault="009D5929" w:rsidP="00BD333A"/>
    <w:p w14:paraId="38853E39" w14:textId="278BA111" w:rsidR="004000E8" w:rsidRPr="00CE0424" w:rsidRDefault="00230D18" w:rsidP="00CE0424">
      <w:pPr>
        <w:pStyle w:val="Heading1"/>
      </w:pPr>
      <w:r>
        <w:t>2</w:t>
      </w:r>
      <w:r>
        <w:tab/>
      </w:r>
      <w:r w:rsidR="004000E8" w:rsidRPr="00CE0424">
        <w:t>Discussion</w:t>
      </w:r>
      <w:bookmarkEnd w:id="0"/>
    </w:p>
    <w:p w14:paraId="352F2B5D" w14:textId="0BE61D45" w:rsidR="00985199" w:rsidRDefault="00985199" w:rsidP="00985199">
      <w:pPr>
        <w:pStyle w:val="Heading2"/>
      </w:pPr>
      <w:r>
        <w:t>2.1</w:t>
      </w:r>
      <w:r>
        <w:tab/>
      </w:r>
      <w:r w:rsidR="00DD5E59">
        <w:t xml:space="preserve">Main characteristics and Terminology </w:t>
      </w:r>
    </w:p>
    <w:p w14:paraId="45A38B9B" w14:textId="4034FE37" w:rsidR="00871B6B" w:rsidRDefault="00871B6B" w:rsidP="00F07C5D">
      <w:r>
        <w:t xml:space="preserve">The main characteristics </w:t>
      </w:r>
      <w:r w:rsidR="00432E04">
        <w:t xml:space="preserve">of UL capacity enhancements </w:t>
      </w:r>
      <w:r>
        <w:t>will likely be:</w:t>
      </w:r>
    </w:p>
    <w:p w14:paraId="0F5CBC3B" w14:textId="4F19FF3D" w:rsidR="00DD5E59" w:rsidRPr="00162C7C" w:rsidRDefault="00DD5E59" w:rsidP="00DD5E59">
      <w:pPr>
        <w:pStyle w:val="ListParagraph"/>
        <w:numPr>
          <w:ilvl w:val="0"/>
          <w:numId w:val="45"/>
        </w:numPr>
        <w:rPr>
          <w:rFonts w:ascii="Arial" w:hAnsi="Arial" w:cs="Arial"/>
          <w:sz w:val="20"/>
          <w:szCs w:val="20"/>
        </w:rPr>
      </w:pPr>
      <w:r w:rsidRPr="00162C7C">
        <w:rPr>
          <w:rFonts w:ascii="Arial" w:hAnsi="Arial" w:cs="Arial"/>
          <w:sz w:val="20"/>
          <w:szCs w:val="20"/>
          <w:lang w:val="en-GB"/>
        </w:rPr>
        <w:t xml:space="preserve">UEs in IDLE </w:t>
      </w:r>
      <w:r w:rsidR="00162C7C">
        <w:rPr>
          <w:rFonts w:ascii="Arial" w:hAnsi="Arial" w:cs="Arial"/>
          <w:sz w:val="20"/>
          <w:szCs w:val="20"/>
          <w:lang w:val="en-GB"/>
        </w:rPr>
        <w:t xml:space="preserve">with a fresh GNSS measurement </w:t>
      </w:r>
      <w:r w:rsidRPr="00162C7C">
        <w:rPr>
          <w:rFonts w:ascii="Arial" w:hAnsi="Arial" w:cs="Arial"/>
          <w:sz w:val="20"/>
          <w:szCs w:val="20"/>
          <w:lang w:val="en-GB"/>
        </w:rPr>
        <w:t>may use this new functionality</w:t>
      </w:r>
      <w:r w:rsidR="00162C7C">
        <w:rPr>
          <w:rFonts w:ascii="Arial" w:hAnsi="Arial" w:cs="Arial"/>
          <w:sz w:val="20"/>
          <w:szCs w:val="20"/>
          <w:lang w:val="en-GB"/>
        </w:rPr>
        <w:t>,</w:t>
      </w:r>
      <w:r w:rsidRPr="00162C7C">
        <w:rPr>
          <w:rFonts w:ascii="Arial" w:hAnsi="Arial" w:cs="Arial"/>
          <w:sz w:val="20"/>
          <w:szCs w:val="20"/>
          <w:lang w:val="en-GB"/>
        </w:rPr>
        <w:t xml:space="preserve"> for example</w:t>
      </w:r>
      <w:r w:rsidR="00162C7C">
        <w:rPr>
          <w:rFonts w:ascii="Arial" w:hAnsi="Arial" w:cs="Arial"/>
          <w:sz w:val="20"/>
          <w:szCs w:val="20"/>
          <w:lang w:val="en-GB"/>
        </w:rPr>
        <w:t>,</w:t>
      </w:r>
      <w:r w:rsidRPr="00162C7C">
        <w:rPr>
          <w:rFonts w:ascii="Arial" w:hAnsi="Arial" w:cs="Arial"/>
          <w:sz w:val="20"/>
          <w:szCs w:val="20"/>
          <w:lang w:val="en-GB"/>
        </w:rPr>
        <w:t xml:space="preserve"> based on information received in broadcasting, UE implementation</w:t>
      </w:r>
      <w:r w:rsidR="007658D0" w:rsidRPr="00162C7C">
        <w:rPr>
          <w:rFonts w:ascii="Arial" w:hAnsi="Arial" w:cs="Arial"/>
          <w:sz w:val="20"/>
          <w:szCs w:val="20"/>
          <w:lang w:val="en-GB"/>
        </w:rPr>
        <w:t>,</w:t>
      </w:r>
      <w:r w:rsidRPr="00162C7C">
        <w:rPr>
          <w:rFonts w:ascii="Arial" w:hAnsi="Arial" w:cs="Arial"/>
          <w:sz w:val="20"/>
          <w:szCs w:val="20"/>
          <w:lang w:val="en-GB"/>
        </w:rPr>
        <w:t xml:space="preserve"> and UE situation </w:t>
      </w:r>
      <w:proofErr w:type="gramStart"/>
      <w:r w:rsidRPr="00162C7C">
        <w:rPr>
          <w:rFonts w:ascii="Arial" w:hAnsi="Arial" w:cs="Arial"/>
          <w:sz w:val="20"/>
          <w:szCs w:val="20"/>
          <w:lang w:val="en-GB"/>
        </w:rPr>
        <w:t>at the moment</w:t>
      </w:r>
      <w:proofErr w:type="gramEnd"/>
      <w:r w:rsidRPr="00162C7C">
        <w:rPr>
          <w:rFonts w:ascii="Arial" w:hAnsi="Arial" w:cs="Arial"/>
          <w:sz w:val="20"/>
          <w:szCs w:val="20"/>
          <w:lang w:val="en-GB"/>
        </w:rPr>
        <w:t xml:space="preserve"> (for example UE buffer size)</w:t>
      </w:r>
    </w:p>
    <w:p w14:paraId="1B018AFC" w14:textId="732FC3D9" w:rsidR="00871B6B" w:rsidRPr="00162C7C" w:rsidRDefault="00871B6B" w:rsidP="00DD5E59">
      <w:pPr>
        <w:pStyle w:val="ListParagraph"/>
        <w:numPr>
          <w:ilvl w:val="0"/>
          <w:numId w:val="45"/>
        </w:numPr>
        <w:rPr>
          <w:rFonts w:ascii="Arial" w:hAnsi="Arial" w:cs="Arial"/>
          <w:sz w:val="20"/>
          <w:szCs w:val="20"/>
        </w:rPr>
      </w:pPr>
      <w:r w:rsidRPr="00162C7C">
        <w:rPr>
          <w:rFonts w:ascii="Arial" w:hAnsi="Arial" w:cs="Arial"/>
          <w:sz w:val="20"/>
          <w:szCs w:val="20"/>
          <w:lang w:val="en-GB"/>
        </w:rPr>
        <w:t>A first message</w:t>
      </w:r>
      <w:r w:rsidR="00DD5E59" w:rsidRPr="00162C7C">
        <w:rPr>
          <w:rFonts w:ascii="Arial" w:hAnsi="Arial" w:cs="Arial"/>
          <w:sz w:val="20"/>
          <w:szCs w:val="20"/>
          <w:lang w:val="en-GB"/>
        </w:rPr>
        <w:t xml:space="preserve"> UE-&gt;eNB is</w:t>
      </w:r>
      <w:r w:rsidRPr="00162C7C">
        <w:rPr>
          <w:rFonts w:ascii="Arial" w:hAnsi="Arial" w:cs="Arial"/>
          <w:sz w:val="20"/>
          <w:szCs w:val="20"/>
          <w:lang w:val="en-GB"/>
        </w:rPr>
        <w:t xml:space="preserve"> sent on </w:t>
      </w:r>
      <w:r w:rsidR="00DD5E59" w:rsidRPr="00162C7C">
        <w:rPr>
          <w:rFonts w:ascii="Arial" w:hAnsi="Arial" w:cs="Arial"/>
          <w:sz w:val="20"/>
          <w:szCs w:val="20"/>
          <w:lang w:val="en-GB"/>
        </w:rPr>
        <w:t xml:space="preserve">a </w:t>
      </w:r>
      <w:r w:rsidR="00162C7C" w:rsidRPr="00162C7C">
        <w:rPr>
          <w:rFonts w:ascii="Arial" w:hAnsi="Arial" w:cs="Arial"/>
          <w:sz w:val="20"/>
          <w:szCs w:val="20"/>
          <w:lang w:val="en-GB"/>
        </w:rPr>
        <w:t>contention-based</w:t>
      </w:r>
      <w:r w:rsidR="00DD5E59" w:rsidRPr="00162C7C">
        <w:rPr>
          <w:rFonts w:ascii="Arial" w:hAnsi="Arial" w:cs="Arial"/>
          <w:sz w:val="20"/>
          <w:szCs w:val="20"/>
          <w:lang w:val="en-GB"/>
        </w:rPr>
        <w:t xml:space="preserve"> resource</w:t>
      </w:r>
      <w:r w:rsidR="008B11A8" w:rsidRPr="00162C7C">
        <w:rPr>
          <w:rFonts w:ascii="Arial" w:hAnsi="Arial" w:cs="Arial"/>
          <w:sz w:val="20"/>
          <w:szCs w:val="20"/>
          <w:lang w:val="en-GB"/>
        </w:rPr>
        <w:t xml:space="preserve">, this message is likely to be similar to msg3 in </w:t>
      </w:r>
      <w:proofErr w:type="gramStart"/>
      <w:r w:rsidR="008B11A8" w:rsidRPr="00162C7C">
        <w:rPr>
          <w:rFonts w:ascii="Arial" w:hAnsi="Arial" w:cs="Arial"/>
          <w:sz w:val="20"/>
          <w:szCs w:val="20"/>
          <w:lang w:val="en-GB"/>
        </w:rPr>
        <w:t>EDT</w:t>
      </w:r>
      <w:proofErr w:type="gramEnd"/>
    </w:p>
    <w:p w14:paraId="755D3E5E" w14:textId="75FAEDC8" w:rsidR="00DD5E59" w:rsidRPr="00162C7C" w:rsidRDefault="00DD5E59" w:rsidP="00DD5E59">
      <w:pPr>
        <w:pStyle w:val="ListParagraph"/>
        <w:numPr>
          <w:ilvl w:val="0"/>
          <w:numId w:val="45"/>
        </w:numPr>
        <w:rPr>
          <w:rFonts w:ascii="Arial" w:hAnsi="Arial" w:cs="Arial"/>
          <w:sz w:val="20"/>
          <w:szCs w:val="20"/>
        </w:rPr>
      </w:pPr>
      <w:r w:rsidRPr="00162C7C">
        <w:rPr>
          <w:rFonts w:ascii="Arial" w:hAnsi="Arial" w:cs="Arial"/>
          <w:sz w:val="20"/>
          <w:szCs w:val="20"/>
          <w:lang w:val="en-GB"/>
        </w:rPr>
        <w:t xml:space="preserve">A reply message eNB-&gt; </w:t>
      </w:r>
      <w:r w:rsidR="007658D0" w:rsidRPr="00162C7C">
        <w:rPr>
          <w:rFonts w:ascii="Arial" w:hAnsi="Arial" w:cs="Arial"/>
          <w:sz w:val="20"/>
          <w:szCs w:val="20"/>
          <w:lang w:val="en-GB"/>
        </w:rPr>
        <w:t xml:space="preserve">UE </w:t>
      </w:r>
      <w:r w:rsidRPr="00162C7C">
        <w:rPr>
          <w:rFonts w:ascii="Arial" w:hAnsi="Arial" w:cs="Arial"/>
          <w:sz w:val="20"/>
          <w:szCs w:val="20"/>
          <w:lang w:val="en-GB"/>
        </w:rPr>
        <w:t xml:space="preserve">is </w:t>
      </w:r>
      <w:r w:rsidR="007658D0" w:rsidRPr="00162C7C">
        <w:rPr>
          <w:rFonts w:ascii="Arial" w:hAnsi="Arial" w:cs="Arial"/>
          <w:sz w:val="20"/>
          <w:szCs w:val="20"/>
          <w:lang w:val="en-GB"/>
        </w:rPr>
        <w:t>sent</w:t>
      </w:r>
      <w:r w:rsidRPr="00162C7C">
        <w:rPr>
          <w:rFonts w:ascii="Arial" w:hAnsi="Arial" w:cs="Arial"/>
          <w:sz w:val="20"/>
          <w:szCs w:val="20"/>
          <w:lang w:val="en-GB"/>
        </w:rPr>
        <w:t xml:space="preserve"> to one UE</w:t>
      </w:r>
      <w:r w:rsidR="007658D0" w:rsidRPr="00162C7C">
        <w:rPr>
          <w:rFonts w:ascii="Arial" w:hAnsi="Arial" w:cs="Arial"/>
          <w:sz w:val="20"/>
          <w:szCs w:val="20"/>
          <w:lang w:val="en-GB"/>
        </w:rPr>
        <w:t xml:space="preserve"> on the regular (N)PDSCH (possibly replies to many UEs can be combined for saving PDCCH resources)</w:t>
      </w:r>
      <w:r w:rsidR="008B11A8" w:rsidRPr="00162C7C">
        <w:rPr>
          <w:rFonts w:ascii="Arial" w:hAnsi="Arial" w:cs="Arial"/>
          <w:sz w:val="20"/>
          <w:szCs w:val="20"/>
          <w:lang w:val="en-GB"/>
        </w:rPr>
        <w:t xml:space="preserve">, this message is likely to be </w:t>
      </w:r>
      <w:proofErr w:type="gramStart"/>
      <w:r w:rsidR="008B11A8" w:rsidRPr="00162C7C">
        <w:rPr>
          <w:rFonts w:ascii="Arial" w:hAnsi="Arial" w:cs="Arial"/>
          <w:sz w:val="20"/>
          <w:szCs w:val="20"/>
          <w:lang w:val="en-GB"/>
        </w:rPr>
        <w:t>similar to</w:t>
      </w:r>
      <w:proofErr w:type="gramEnd"/>
      <w:r w:rsidR="008B11A8" w:rsidRPr="00162C7C">
        <w:rPr>
          <w:rFonts w:ascii="Arial" w:hAnsi="Arial" w:cs="Arial"/>
          <w:sz w:val="20"/>
          <w:szCs w:val="20"/>
          <w:lang w:val="en-GB"/>
        </w:rPr>
        <w:t xml:space="preserve"> </w:t>
      </w:r>
      <w:proofErr w:type="spellStart"/>
      <w:r w:rsidR="008B11A8" w:rsidRPr="00162C7C">
        <w:rPr>
          <w:rFonts w:ascii="Arial" w:hAnsi="Arial" w:cs="Arial"/>
          <w:sz w:val="20"/>
          <w:szCs w:val="20"/>
          <w:lang w:val="en-GB"/>
        </w:rPr>
        <w:t>msgB</w:t>
      </w:r>
      <w:proofErr w:type="spellEnd"/>
      <w:r w:rsidR="008B11A8" w:rsidRPr="00162C7C">
        <w:rPr>
          <w:rFonts w:ascii="Arial" w:hAnsi="Arial" w:cs="Arial"/>
          <w:sz w:val="20"/>
          <w:szCs w:val="20"/>
          <w:lang w:val="en-GB"/>
        </w:rPr>
        <w:t xml:space="preserve"> for 2-step RA in NR</w:t>
      </w:r>
      <w:r w:rsidR="007658D0" w:rsidRPr="00162C7C">
        <w:rPr>
          <w:rFonts w:ascii="Arial" w:hAnsi="Arial" w:cs="Arial"/>
          <w:sz w:val="20"/>
          <w:szCs w:val="20"/>
          <w:lang w:val="en-GB"/>
        </w:rPr>
        <w:t xml:space="preserve"> </w:t>
      </w:r>
    </w:p>
    <w:p w14:paraId="25C0670A" w14:textId="658AA569" w:rsidR="003D323B" w:rsidRPr="00162C7C" w:rsidRDefault="00DD5E59" w:rsidP="00DD5E59">
      <w:pPr>
        <w:pStyle w:val="ListParagraph"/>
        <w:numPr>
          <w:ilvl w:val="0"/>
          <w:numId w:val="45"/>
        </w:numPr>
        <w:rPr>
          <w:rFonts w:ascii="Arial" w:hAnsi="Arial" w:cs="Arial"/>
          <w:sz w:val="20"/>
          <w:szCs w:val="20"/>
        </w:rPr>
      </w:pPr>
      <w:r w:rsidRPr="00162C7C">
        <w:rPr>
          <w:rFonts w:ascii="Arial" w:hAnsi="Arial" w:cs="Arial"/>
          <w:sz w:val="20"/>
          <w:szCs w:val="20"/>
        </w:rPr>
        <w:t xml:space="preserve">UEs that do not get a reply message within a reasonable time will (after random </w:t>
      </w:r>
      <w:r w:rsidR="003D323B" w:rsidRPr="00162C7C">
        <w:rPr>
          <w:rFonts w:ascii="Arial" w:hAnsi="Arial" w:cs="Arial"/>
          <w:sz w:val="20"/>
          <w:szCs w:val="20"/>
        </w:rPr>
        <w:t>backoff?</w:t>
      </w:r>
      <w:r w:rsidRPr="00162C7C">
        <w:rPr>
          <w:rFonts w:ascii="Arial" w:hAnsi="Arial" w:cs="Arial"/>
          <w:sz w:val="20"/>
          <w:szCs w:val="20"/>
        </w:rPr>
        <w:t>)</w:t>
      </w:r>
      <w:r w:rsidR="003D323B" w:rsidRPr="00162C7C">
        <w:rPr>
          <w:rFonts w:ascii="Arial" w:hAnsi="Arial" w:cs="Arial"/>
          <w:sz w:val="20"/>
          <w:szCs w:val="20"/>
        </w:rPr>
        <w:t xml:space="preserve"> need to retransmit</w:t>
      </w:r>
      <w:r w:rsidR="007658D0" w:rsidRPr="00162C7C">
        <w:rPr>
          <w:rFonts w:ascii="Arial" w:hAnsi="Arial" w:cs="Arial"/>
          <w:sz w:val="20"/>
          <w:szCs w:val="20"/>
        </w:rPr>
        <w:t xml:space="preserve"> </w:t>
      </w:r>
    </w:p>
    <w:p w14:paraId="2556EEE1" w14:textId="741D46A1" w:rsidR="00DD5E59" w:rsidRPr="00162C7C" w:rsidRDefault="003D323B" w:rsidP="00DD5E59">
      <w:pPr>
        <w:pStyle w:val="ListParagraph"/>
        <w:numPr>
          <w:ilvl w:val="0"/>
          <w:numId w:val="45"/>
        </w:numPr>
        <w:rPr>
          <w:rFonts w:ascii="Arial" w:hAnsi="Arial" w:cs="Arial"/>
          <w:sz w:val="20"/>
          <w:szCs w:val="20"/>
        </w:rPr>
      </w:pPr>
      <w:r w:rsidRPr="00162C7C">
        <w:rPr>
          <w:rFonts w:ascii="Arial" w:hAnsi="Arial" w:cs="Arial"/>
          <w:sz w:val="20"/>
          <w:szCs w:val="20"/>
          <w:lang w:val="en-GB"/>
        </w:rPr>
        <w:t xml:space="preserve">UEs that </w:t>
      </w:r>
      <w:r w:rsidR="00011129" w:rsidRPr="00162C7C">
        <w:rPr>
          <w:rFonts w:ascii="Arial" w:hAnsi="Arial" w:cs="Arial"/>
          <w:sz w:val="20"/>
          <w:szCs w:val="20"/>
          <w:lang w:val="en-GB"/>
        </w:rPr>
        <w:t xml:space="preserve">fail </w:t>
      </w:r>
      <w:r w:rsidR="007658D0" w:rsidRPr="00162C7C">
        <w:rPr>
          <w:rFonts w:ascii="Arial" w:hAnsi="Arial" w:cs="Arial"/>
          <w:sz w:val="20"/>
          <w:szCs w:val="20"/>
          <w:lang w:val="en-GB"/>
        </w:rPr>
        <w:t xml:space="preserve">too </w:t>
      </w:r>
      <w:r w:rsidR="00011129" w:rsidRPr="00162C7C">
        <w:rPr>
          <w:rFonts w:ascii="Arial" w:hAnsi="Arial" w:cs="Arial"/>
          <w:sz w:val="20"/>
          <w:szCs w:val="20"/>
          <w:lang w:val="en-GB"/>
        </w:rPr>
        <w:t xml:space="preserve">many times </w:t>
      </w:r>
      <w:r w:rsidR="007658D0" w:rsidRPr="00162C7C">
        <w:rPr>
          <w:rFonts w:ascii="Arial" w:hAnsi="Arial" w:cs="Arial"/>
          <w:sz w:val="20"/>
          <w:szCs w:val="20"/>
          <w:lang w:val="en-GB"/>
        </w:rPr>
        <w:t xml:space="preserve">most likely shall </w:t>
      </w:r>
      <w:r w:rsidR="00011129" w:rsidRPr="00162C7C">
        <w:rPr>
          <w:rFonts w:ascii="Arial" w:hAnsi="Arial" w:cs="Arial"/>
          <w:sz w:val="20"/>
          <w:szCs w:val="20"/>
          <w:lang w:val="en-GB"/>
        </w:rPr>
        <w:t xml:space="preserve">stop using the contention based </w:t>
      </w:r>
      <w:proofErr w:type="gramStart"/>
      <w:r w:rsidR="00011129" w:rsidRPr="00162C7C">
        <w:rPr>
          <w:rFonts w:ascii="Arial" w:hAnsi="Arial" w:cs="Arial"/>
          <w:sz w:val="20"/>
          <w:szCs w:val="20"/>
          <w:lang w:val="en-GB"/>
        </w:rPr>
        <w:t>channel</w:t>
      </w:r>
      <w:proofErr w:type="gramEnd"/>
      <w:r w:rsidR="007658D0" w:rsidRPr="00162C7C">
        <w:rPr>
          <w:rFonts w:ascii="Arial" w:hAnsi="Arial" w:cs="Arial"/>
          <w:sz w:val="20"/>
          <w:szCs w:val="20"/>
          <w:lang w:val="en-GB"/>
        </w:rPr>
        <w:t xml:space="preserve"> </w:t>
      </w:r>
    </w:p>
    <w:p w14:paraId="166FEA5A" w14:textId="14DDF0D7" w:rsidR="007658D0" w:rsidRPr="00162C7C" w:rsidRDefault="007658D0" w:rsidP="00DD5E59">
      <w:pPr>
        <w:pStyle w:val="ListParagraph"/>
        <w:numPr>
          <w:ilvl w:val="0"/>
          <w:numId w:val="45"/>
        </w:numPr>
        <w:rPr>
          <w:rFonts w:ascii="Arial" w:hAnsi="Arial" w:cs="Arial"/>
        </w:rPr>
      </w:pPr>
      <w:r w:rsidRPr="00162C7C">
        <w:rPr>
          <w:rFonts w:ascii="Arial" w:hAnsi="Arial" w:cs="Arial"/>
          <w:sz w:val="20"/>
          <w:szCs w:val="20"/>
          <w:lang w:val="en-GB"/>
        </w:rPr>
        <w:t xml:space="preserve">There must be a mechanism to control the load on the </w:t>
      </w:r>
      <w:r w:rsidR="00162C7C" w:rsidRPr="00162C7C">
        <w:rPr>
          <w:rFonts w:ascii="Arial" w:hAnsi="Arial" w:cs="Arial"/>
          <w:sz w:val="20"/>
          <w:szCs w:val="20"/>
          <w:lang w:val="en-GB"/>
        </w:rPr>
        <w:t>contention-based</w:t>
      </w:r>
      <w:r w:rsidRPr="00162C7C">
        <w:rPr>
          <w:rFonts w:ascii="Arial" w:hAnsi="Arial" w:cs="Arial"/>
          <w:sz w:val="20"/>
          <w:szCs w:val="20"/>
          <w:lang w:val="en-GB"/>
        </w:rPr>
        <w:t xml:space="preserve"> channel, for example some kind of broadcasted back </w:t>
      </w:r>
      <w:proofErr w:type="gramStart"/>
      <w:r w:rsidRPr="00162C7C">
        <w:rPr>
          <w:rFonts w:ascii="Arial" w:hAnsi="Arial" w:cs="Arial"/>
          <w:sz w:val="20"/>
          <w:szCs w:val="20"/>
          <w:lang w:val="en-GB"/>
        </w:rPr>
        <w:t>off</w:t>
      </w:r>
      <w:proofErr w:type="gramEnd"/>
      <w:r w:rsidRPr="00162C7C">
        <w:rPr>
          <w:rFonts w:ascii="Arial" w:hAnsi="Arial" w:cs="Arial"/>
          <w:lang w:val="en-GB"/>
        </w:rPr>
        <w:t xml:space="preserve"> </w:t>
      </w:r>
    </w:p>
    <w:p w14:paraId="740D75BB" w14:textId="77777777" w:rsidR="00871B6B" w:rsidRDefault="00871B6B" w:rsidP="00F07C5D"/>
    <w:p w14:paraId="7EC0406B" w14:textId="1F5A7318" w:rsidR="008B11A8" w:rsidRDefault="008B11A8" w:rsidP="008B11A8">
      <w:r>
        <w:t>During RAN2#127bis, there was a statement captured in the chair notes:</w:t>
      </w:r>
    </w:p>
    <w:p w14:paraId="30744E78" w14:textId="628DC653" w:rsidR="008B11A8" w:rsidRPr="00884DB1" w:rsidRDefault="008B11A8" w:rsidP="008B11A8">
      <w:pPr>
        <w:pStyle w:val="Agreement"/>
      </w:pPr>
      <w:r>
        <w:t>We use the term CB-msg3</w:t>
      </w:r>
      <w:r w:rsidRPr="006F1503">
        <w:t xml:space="preserve"> EDT</w:t>
      </w:r>
      <w:r>
        <w:t xml:space="preserve"> for </w:t>
      </w:r>
      <w:proofErr w:type="gramStart"/>
      <w:r>
        <w:t>now</w:t>
      </w:r>
      <w:proofErr w:type="gramEnd"/>
    </w:p>
    <w:p w14:paraId="78F32656" w14:textId="77777777" w:rsidR="008B11A8" w:rsidRDefault="008B11A8" w:rsidP="008B11A8"/>
    <w:p w14:paraId="23129BCB" w14:textId="07EA3F09" w:rsidR="008B11A8" w:rsidRDefault="008B11A8" w:rsidP="008B11A8">
      <w:r>
        <w:t xml:space="preserve">However, we believe this </w:t>
      </w:r>
      <w:r w:rsidR="00C2275A">
        <w:t xml:space="preserve">term </w:t>
      </w:r>
      <w:r>
        <w:t xml:space="preserve">is confusing </w:t>
      </w:r>
      <w:r w:rsidR="00162C7C">
        <w:t xml:space="preserve">as it gives the </w:t>
      </w:r>
      <w:r>
        <w:t xml:space="preserve">impression that this is EDT – but it is likely to be a separate functionality that has similarities with EDT but also similarities with 2-step Random Access in NR. </w:t>
      </w:r>
    </w:p>
    <w:p w14:paraId="1AD9F92F" w14:textId="7B808FE4" w:rsidR="00AD67DC" w:rsidRDefault="008B11A8" w:rsidP="008B11A8">
      <w:r>
        <w:t xml:space="preserve">Therefore, we propose to give it a name that </w:t>
      </w:r>
      <w:r w:rsidR="00AD67DC">
        <w:t xml:space="preserve">do </w:t>
      </w:r>
      <w:r>
        <w:t xml:space="preserve">not </w:t>
      </w:r>
      <w:r w:rsidR="00AD67DC">
        <w:t xml:space="preserve">contain the word </w:t>
      </w:r>
      <w:r>
        <w:t>EDT</w:t>
      </w:r>
      <w:r w:rsidR="00040BAF">
        <w:t xml:space="preserve"> nor</w:t>
      </w:r>
      <w:r>
        <w:t xml:space="preserve"> PUR</w:t>
      </w:r>
      <w:r w:rsidR="00C00A60">
        <w:t xml:space="preserve"> to avoid future misunderstandings</w:t>
      </w:r>
      <w:r w:rsidR="00162C7C">
        <w:t xml:space="preserve"> – this will make it easier to refer to the functionality</w:t>
      </w:r>
      <w:r w:rsidR="00AD67DC">
        <w:t>.</w:t>
      </w:r>
    </w:p>
    <w:p w14:paraId="1BEF799D" w14:textId="2EE4AD14" w:rsidR="008B11A8" w:rsidRDefault="00AD67DC" w:rsidP="008B11A8">
      <w:r>
        <w:t xml:space="preserve">The first message is </w:t>
      </w:r>
      <w:proofErr w:type="gramStart"/>
      <w:r>
        <w:t>similar to</w:t>
      </w:r>
      <w:proofErr w:type="gramEnd"/>
      <w:r>
        <w:t xml:space="preserve"> </w:t>
      </w:r>
      <w:proofErr w:type="spellStart"/>
      <w:r>
        <w:t>msgA</w:t>
      </w:r>
      <w:proofErr w:type="spellEnd"/>
      <w:r>
        <w:t xml:space="preserve"> in 2-step RA in NR (without </w:t>
      </w:r>
      <w:r w:rsidR="00C00A60">
        <w:t>t</w:t>
      </w:r>
      <w:r>
        <w:t xml:space="preserve">he preamble part) </w:t>
      </w:r>
      <w:r w:rsidR="00C00A60">
        <w:t>but</w:t>
      </w:r>
      <w:r>
        <w:t xml:space="preserve"> especially the second message will be similar to </w:t>
      </w:r>
      <w:proofErr w:type="spellStart"/>
      <w:r>
        <w:t>msgB</w:t>
      </w:r>
      <w:proofErr w:type="spellEnd"/>
      <w:r>
        <w:t xml:space="preserve"> in 2-step RA in NR</w:t>
      </w:r>
      <w:r w:rsidR="008B11A8">
        <w:t xml:space="preserve">. </w:t>
      </w:r>
      <w:r w:rsidR="00C00A60">
        <w:t>W</w:t>
      </w:r>
      <w:r>
        <w:t xml:space="preserve">e suggest using similar names but with a prefix: </w:t>
      </w:r>
    </w:p>
    <w:p w14:paraId="422A8049" w14:textId="640B5E72" w:rsidR="000547FF" w:rsidRDefault="007658D0" w:rsidP="000547FF">
      <w:pPr>
        <w:pStyle w:val="Proposal"/>
      </w:pPr>
      <w:bookmarkStart w:id="7" w:name="_Toc182228691"/>
      <w:r>
        <w:t xml:space="preserve">The new </w:t>
      </w:r>
      <w:r w:rsidR="00040BAF">
        <w:t>contention-based</w:t>
      </w:r>
      <w:r>
        <w:t xml:space="preserve"> EDT like functionality is called “</w:t>
      </w:r>
      <w:r w:rsidR="00040BAF">
        <w:t>contention-based</w:t>
      </w:r>
      <w:r>
        <w:t xml:space="preserve"> data transmission” or </w:t>
      </w:r>
      <w:proofErr w:type="gramStart"/>
      <w:r>
        <w:t>CBDT</w:t>
      </w:r>
      <w:bookmarkEnd w:id="7"/>
      <w:proofErr w:type="gramEnd"/>
    </w:p>
    <w:p w14:paraId="2D8EAE37" w14:textId="40B3E614" w:rsidR="007658D0" w:rsidRDefault="007658D0" w:rsidP="000547FF">
      <w:pPr>
        <w:pStyle w:val="Proposal"/>
      </w:pPr>
      <w:bookmarkStart w:id="8" w:name="_Toc182228692"/>
      <w:r>
        <w:t>The first message from UE to eNB is called “</w:t>
      </w:r>
      <w:r w:rsidR="00040BAF">
        <w:t>contention-based</w:t>
      </w:r>
      <w:r>
        <w:t xml:space="preserve"> message A” or CB-</w:t>
      </w:r>
      <w:proofErr w:type="spellStart"/>
      <w:proofErr w:type="gramStart"/>
      <w:r>
        <w:t>msgA</w:t>
      </w:r>
      <w:bookmarkEnd w:id="8"/>
      <w:proofErr w:type="spellEnd"/>
      <w:proofErr w:type="gramEnd"/>
      <w:r>
        <w:t xml:space="preserve"> </w:t>
      </w:r>
    </w:p>
    <w:p w14:paraId="0DDB9397" w14:textId="0360D99D" w:rsidR="007658D0" w:rsidRDefault="007658D0" w:rsidP="000547FF">
      <w:pPr>
        <w:pStyle w:val="Proposal"/>
      </w:pPr>
      <w:bookmarkStart w:id="9" w:name="_Toc182228693"/>
      <w:r>
        <w:t>The reply to CB-</w:t>
      </w:r>
      <w:proofErr w:type="spellStart"/>
      <w:r>
        <w:t>msgA</w:t>
      </w:r>
      <w:proofErr w:type="spellEnd"/>
      <w:r>
        <w:t xml:space="preserve"> from eNB to UE is called “</w:t>
      </w:r>
      <w:r w:rsidR="00040BAF">
        <w:t>contention-based</w:t>
      </w:r>
      <w:r>
        <w:t xml:space="preserve"> message B” or CB-</w:t>
      </w:r>
      <w:proofErr w:type="spellStart"/>
      <w:proofErr w:type="gramStart"/>
      <w:r>
        <w:t>msgB</w:t>
      </w:r>
      <w:bookmarkEnd w:id="9"/>
      <w:proofErr w:type="spellEnd"/>
      <w:proofErr w:type="gramEnd"/>
      <w:r>
        <w:t xml:space="preserve"> </w:t>
      </w:r>
    </w:p>
    <w:p w14:paraId="66E0DD27" w14:textId="77777777" w:rsidR="00190B8C" w:rsidRDefault="00190B8C" w:rsidP="00BF2221"/>
    <w:p w14:paraId="5C2BD375" w14:textId="35A160D8" w:rsidR="009633CF" w:rsidRDefault="009633CF" w:rsidP="00F56ADD">
      <w:pPr>
        <w:pStyle w:val="Heading2"/>
      </w:pPr>
      <w:r>
        <w:t>2.</w:t>
      </w:r>
      <w:r w:rsidR="00C00A60">
        <w:t>2</w:t>
      </w:r>
      <w:r>
        <w:tab/>
      </w:r>
      <w:r w:rsidR="00FC04CA">
        <w:t>Further analysis of UL capacity enhancements and DSA</w:t>
      </w:r>
    </w:p>
    <w:p w14:paraId="6A0933AE" w14:textId="3CEA7AAD" w:rsidR="00DF41B8" w:rsidRDefault="00DF41B8" w:rsidP="004E5AE9">
      <w:r>
        <w:t xml:space="preserve">This is the second sub-objective of the UL capacity enhancements. </w:t>
      </w:r>
    </w:p>
    <w:p w14:paraId="0A637EB2" w14:textId="62F63591" w:rsidR="00317E7D" w:rsidRDefault="00317E7D" w:rsidP="004E5AE9">
      <w:r>
        <w:t xml:space="preserve">We consider some </w:t>
      </w:r>
      <w:r w:rsidR="00AC0E0D">
        <w:t xml:space="preserve">new </w:t>
      </w:r>
      <w:r>
        <w:t>issues.</w:t>
      </w:r>
    </w:p>
    <w:p w14:paraId="54A0E1F8" w14:textId="0D1D4665" w:rsidR="005E5447" w:rsidRDefault="005E5447" w:rsidP="005E5447">
      <w:pPr>
        <w:pStyle w:val="Heading3"/>
      </w:pPr>
      <w:r>
        <w:t>2.</w:t>
      </w:r>
      <w:r w:rsidR="00C00A60">
        <w:t>2</w:t>
      </w:r>
      <w:r>
        <w:t>.1</w:t>
      </w:r>
      <w:r>
        <w:tab/>
      </w:r>
      <w:r w:rsidR="00317E7D">
        <w:t>Standardized 5QIs for NTNs</w:t>
      </w:r>
      <w:r w:rsidR="00155EDB">
        <w:t xml:space="preserve"> </w:t>
      </w:r>
    </w:p>
    <w:p w14:paraId="7F02BAE0" w14:textId="09FEB6A6" w:rsidR="00317E7D" w:rsidRDefault="00317E7D" w:rsidP="00317E7D">
      <w:r w:rsidRPr="00317E7D">
        <w:t>In 23.501</w:t>
      </w:r>
      <w:r>
        <w:t xml:space="preserve"> section </w:t>
      </w:r>
      <w:r w:rsidRPr="00317E7D">
        <w:t>5.7 the standardized 5Q</w:t>
      </w:r>
      <w:r>
        <w:t xml:space="preserve">Is are defined, </w:t>
      </w:r>
      <w:r w:rsidR="001E5378">
        <w:t xml:space="preserve">among them </w:t>
      </w:r>
      <w:r>
        <w:t>we have</w:t>
      </w:r>
      <w:r w:rsidR="001E5378">
        <w:t xml:space="preserve"> one for NTN</w:t>
      </w:r>
      <w:r>
        <w:t xml:space="preserve">: </w:t>
      </w:r>
    </w:p>
    <w:tbl>
      <w:tblPr>
        <w:tblW w:w="9787" w:type="dxa"/>
        <w:jc w:val="center"/>
        <w:tblCellMar>
          <w:left w:w="0" w:type="dxa"/>
          <w:right w:w="0" w:type="dxa"/>
        </w:tblCellMar>
        <w:tblLook w:val="04A0" w:firstRow="1" w:lastRow="0" w:firstColumn="1" w:lastColumn="0" w:noHBand="0" w:noVBand="1"/>
      </w:tblPr>
      <w:tblGrid>
        <w:gridCol w:w="900"/>
        <w:gridCol w:w="1072"/>
        <w:gridCol w:w="877"/>
        <w:gridCol w:w="1877"/>
        <w:gridCol w:w="825"/>
        <w:gridCol w:w="1109"/>
        <w:gridCol w:w="1340"/>
        <w:gridCol w:w="1780"/>
        <w:gridCol w:w="7"/>
      </w:tblGrid>
      <w:tr w:rsidR="00317E7D" w14:paraId="5691BDA9" w14:textId="77777777" w:rsidTr="00155EDB">
        <w:trPr>
          <w:gridAfter w:val="1"/>
          <w:wAfter w:w="7" w:type="dxa"/>
          <w:cantSplit/>
          <w:jc w:val="center"/>
        </w:trPr>
        <w:tc>
          <w:tcPr>
            <w:tcW w:w="900"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5D8C7E51" w14:textId="77777777" w:rsidR="00317E7D" w:rsidRDefault="00317E7D">
            <w:pPr>
              <w:pStyle w:val="TAH"/>
            </w:pPr>
            <w:r>
              <w:lastRenderedPageBreak/>
              <w:t>5QI</w:t>
            </w:r>
          </w:p>
          <w:p w14:paraId="71D6C24A" w14:textId="77777777" w:rsidR="00317E7D" w:rsidRDefault="00317E7D">
            <w:pPr>
              <w:pStyle w:val="TAH"/>
            </w:pPr>
            <w:r>
              <w:t>Value</w:t>
            </w:r>
          </w:p>
        </w:tc>
        <w:tc>
          <w:tcPr>
            <w:tcW w:w="1072"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56E87B0E" w14:textId="77777777" w:rsidR="00317E7D" w:rsidRDefault="00317E7D">
            <w:pPr>
              <w:pStyle w:val="TAH"/>
            </w:pPr>
            <w:r>
              <w:t>Resource Type</w:t>
            </w:r>
          </w:p>
        </w:tc>
        <w:tc>
          <w:tcPr>
            <w:tcW w:w="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2FC5B0C3" w14:textId="77777777" w:rsidR="00317E7D" w:rsidRDefault="00317E7D">
            <w:pPr>
              <w:pStyle w:val="TAH"/>
            </w:pPr>
            <w:r>
              <w:t>Default Priority Level</w:t>
            </w:r>
          </w:p>
        </w:tc>
        <w:tc>
          <w:tcPr>
            <w:tcW w:w="1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4E1AF92A" w14:textId="77777777" w:rsidR="00317E7D" w:rsidRDefault="00317E7D">
            <w:pPr>
              <w:pStyle w:val="TAH"/>
            </w:pPr>
            <w:r>
              <w:t>Packet Delay Budget</w:t>
            </w:r>
          </w:p>
          <w:p w14:paraId="7BD58F4E" w14:textId="77777777" w:rsidR="00317E7D" w:rsidRDefault="00317E7D">
            <w:pPr>
              <w:pStyle w:val="TAH"/>
            </w:pPr>
            <w:r>
              <w:t>(NOTE 3)</w:t>
            </w:r>
          </w:p>
        </w:tc>
        <w:tc>
          <w:tcPr>
            <w:tcW w:w="825"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4AE79560" w14:textId="77777777" w:rsidR="00317E7D" w:rsidRDefault="00317E7D">
            <w:pPr>
              <w:pStyle w:val="TAH"/>
            </w:pPr>
            <w:r>
              <w:t>Packet Error</w:t>
            </w:r>
          </w:p>
          <w:p w14:paraId="315A6F66" w14:textId="77777777" w:rsidR="00317E7D" w:rsidRDefault="00317E7D">
            <w:pPr>
              <w:pStyle w:val="TAH"/>
            </w:pPr>
            <w:r>
              <w:t xml:space="preserve">Rate </w:t>
            </w:r>
          </w:p>
        </w:tc>
        <w:tc>
          <w:tcPr>
            <w:tcW w:w="1109"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757068A1" w14:textId="77777777" w:rsidR="00317E7D" w:rsidRDefault="00317E7D">
            <w:pPr>
              <w:pStyle w:val="TAH"/>
            </w:pPr>
            <w:r>
              <w:t>Default Maximum Data Burst Volume</w:t>
            </w:r>
          </w:p>
          <w:p w14:paraId="746ADAC0" w14:textId="77777777" w:rsidR="00317E7D" w:rsidRDefault="00317E7D">
            <w:pPr>
              <w:pStyle w:val="TAH"/>
            </w:pPr>
            <w:r>
              <w:t>(NOTE 2)</w:t>
            </w:r>
          </w:p>
        </w:tc>
        <w:tc>
          <w:tcPr>
            <w:tcW w:w="134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4256F81A" w14:textId="77777777" w:rsidR="00317E7D" w:rsidRDefault="00317E7D">
            <w:pPr>
              <w:pStyle w:val="TAH"/>
            </w:pPr>
            <w:r>
              <w:t>Default</w:t>
            </w:r>
          </w:p>
          <w:p w14:paraId="1D78DD22" w14:textId="77777777" w:rsidR="00317E7D" w:rsidRDefault="00317E7D">
            <w:pPr>
              <w:pStyle w:val="TAH"/>
            </w:pPr>
            <w:r>
              <w:t>Averaging Window</w:t>
            </w:r>
          </w:p>
        </w:tc>
        <w:tc>
          <w:tcPr>
            <w:tcW w:w="178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40C8131B" w14:textId="77777777" w:rsidR="00317E7D" w:rsidRDefault="00317E7D">
            <w:pPr>
              <w:pStyle w:val="TAH"/>
            </w:pPr>
            <w:r>
              <w:t>Example Services</w:t>
            </w:r>
          </w:p>
        </w:tc>
      </w:tr>
      <w:tr w:rsidR="001E5378" w14:paraId="1A45D1E4" w14:textId="77777777" w:rsidTr="00155EDB">
        <w:trPr>
          <w:gridAfter w:val="1"/>
          <w:wAfter w:w="7" w:type="dxa"/>
          <w:cantSplit/>
          <w:jc w:val="center"/>
        </w:trPr>
        <w:tc>
          <w:tcPr>
            <w:tcW w:w="900"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3025E7D8" w14:textId="77777777" w:rsidR="001E5378" w:rsidRDefault="001E5378" w:rsidP="001E5378">
            <w:pPr>
              <w:pStyle w:val="TAH"/>
            </w:pPr>
            <w:r>
              <w:t>10</w:t>
            </w:r>
          </w:p>
        </w:tc>
        <w:tc>
          <w:tcPr>
            <w:tcW w:w="1072" w:type="dxa"/>
            <w:tcBorders>
              <w:top w:val="nil"/>
              <w:left w:val="nil"/>
              <w:bottom w:val="single" w:sz="12" w:space="0" w:color="auto"/>
              <w:right w:val="single" w:sz="12" w:space="0" w:color="auto"/>
            </w:tcBorders>
            <w:tcMar>
              <w:top w:w="0" w:type="dxa"/>
              <w:left w:w="108" w:type="dxa"/>
              <w:bottom w:w="0" w:type="dxa"/>
              <w:right w:w="108" w:type="dxa"/>
            </w:tcMar>
            <w:hideMark/>
          </w:tcPr>
          <w:p w14:paraId="46AF2F55" w14:textId="77777777" w:rsidR="001E5378" w:rsidRDefault="001E5378" w:rsidP="001E5378">
            <w:r w:rsidRPr="001B7C50">
              <w:t>Non-GBR</w:t>
            </w:r>
          </w:p>
          <w:p w14:paraId="393C0F14" w14:textId="45E46660" w:rsidR="001E5378" w:rsidRDefault="001E5378" w:rsidP="001E5378">
            <w:r w:rsidRPr="001B7C50">
              <w:t>(NOTE 1)</w:t>
            </w:r>
          </w:p>
        </w:tc>
        <w:tc>
          <w:tcPr>
            <w:tcW w:w="877" w:type="dxa"/>
            <w:tcBorders>
              <w:top w:val="nil"/>
              <w:left w:val="nil"/>
              <w:bottom w:val="single" w:sz="12" w:space="0" w:color="auto"/>
              <w:right w:val="single" w:sz="12" w:space="0" w:color="auto"/>
            </w:tcBorders>
            <w:tcMar>
              <w:top w:w="0" w:type="dxa"/>
              <w:left w:w="108" w:type="dxa"/>
              <w:bottom w:w="0" w:type="dxa"/>
              <w:right w:w="108" w:type="dxa"/>
            </w:tcMar>
            <w:hideMark/>
          </w:tcPr>
          <w:p w14:paraId="501B424A" w14:textId="77777777" w:rsidR="001E5378" w:rsidRDefault="001E5378" w:rsidP="001E5378">
            <w:pPr>
              <w:pStyle w:val="TAH"/>
              <w:rPr>
                <w:rFonts w:eastAsiaTheme="minorHAnsi" w:cs="Arial"/>
                <w:szCs w:val="18"/>
                <w:lang w:eastAsia="en-US"/>
                <w14:ligatures w14:val="standardContextual"/>
              </w:rPr>
            </w:pPr>
            <w:r>
              <w:t>90</w:t>
            </w:r>
          </w:p>
        </w:tc>
        <w:tc>
          <w:tcPr>
            <w:tcW w:w="1877" w:type="dxa"/>
            <w:tcBorders>
              <w:top w:val="nil"/>
              <w:left w:val="nil"/>
              <w:bottom w:val="single" w:sz="12" w:space="0" w:color="auto"/>
              <w:right w:val="single" w:sz="12" w:space="0" w:color="auto"/>
            </w:tcBorders>
            <w:tcMar>
              <w:top w:w="0" w:type="dxa"/>
              <w:left w:w="108" w:type="dxa"/>
              <w:bottom w:w="0" w:type="dxa"/>
              <w:right w:w="108" w:type="dxa"/>
            </w:tcMar>
            <w:hideMark/>
          </w:tcPr>
          <w:p w14:paraId="40CAEA6C" w14:textId="77777777" w:rsidR="001E5378" w:rsidRDefault="001E5378" w:rsidP="001E5378">
            <w:pPr>
              <w:pStyle w:val="TAH"/>
              <w:rPr>
                <w:rFonts w:eastAsia="Times New Roman"/>
                <w:sz w:val="20"/>
                <w:lang w:eastAsia="en-GB"/>
              </w:rPr>
            </w:pPr>
            <w:r>
              <w:t>1100ms</w:t>
            </w:r>
          </w:p>
          <w:p w14:paraId="43900D65" w14:textId="77777777" w:rsidR="001E5378" w:rsidRDefault="001E5378" w:rsidP="001E5378">
            <w:pPr>
              <w:pStyle w:val="TAH"/>
            </w:pPr>
            <w:r>
              <w:t>(NOTE 10,NOTE 13, NOTE 17)</w:t>
            </w:r>
          </w:p>
        </w:tc>
        <w:tc>
          <w:tcPr>
            <w:tcW w:w="825" w:type="dxa"/>
            <w:tcBorders>
              <w:top w:val="nil"/>
              <w:left w:val="nil"/>
              <w:bottom w:val="single" w:sz="12" w:space="0" w:color="auto"/>
              <w:right w:val="single" w:sz="12" w:space="0" w:color="auto"/>
            </w:tcBorders>
            <w:tcMar>
              <w:top w:w="0" w:type="dxa"/>
              <w:left w:w="108" w:type="dxa"/>
              <w:bottom w:w="0" w:type="dxa"/>
              <w:right w:w="108" w:type="dxa"/>
            </w:tcMar>
            <w:hideMark/>
          </w:tcPr>
          <w:p w14:paraId="085EC592" w14:textId="77777777" w:rsidR="001E5378" w:rsidRDefault="001E5378" w:rsidP="001E5378">
            <w:pPr>
              <w:pStyle w:val="TAH"/>
            </w:pPr>
            <w:r>
              <w:t>10-6</w:t>
            </w:r>
          </w:p>
        </w:tc>
        <w:tc>
          <w:tcPr>
            <w:tcW w:w="1109" w:type="dxa"/>
            <w:tcBorders>
              <w:top w:val="nil"/>
              <w:left w:val="nil"/>
              <w:bottom w:val="single" w:sz="12" w:space="0" w:color="auto"/>
              <w:right w:val="single" w:sz="12" w:space="0" w:color="auto"/>
            </w:tcBorders>
            <w:tcMar>
              <w:top w:w="0" w:type="dxa"/>
              <w:left w:w="108" w:type="dxa"/>
              <w:bottom w:w="0" w:type="dxa"/>
              <w:right w:w="108" w:type="dxa"/>
            </w:tcMar>
            <w:hideMark/>
          </w:tcPr>
          <w:p w14:paraId="36CE1867" w14:textId="77777777" w:rsidR="001E5378" w:rsidRDefault="001E5378" w:rsidP="001E5378">
            <w:pPr>
              <w:pStyle w:val="TAH"/>
            </w:pPr>
            <w:r>
              <w:t>N/A</w:t>
            </w:r>
          </w:p>
        </w:tc>
        <w:tc>
          <w:tcPr>
            <w:tcW w:w="1340" w:type="dxa"/>
            <w:tcBorders>
              <w:top w:val="nil"/>
              <w:left w:val="nil"/>
              <w:bottom w:val="single" w:sz="12" w:space="0" w:color="auto"/>
              <w:right w:val="single" w:sz="12" w:space="0" w:color="auto"/>
            </w:tcBorders>
            <w:tcMar>
              <w:top w:w="0" w:type="dxa"/>
              <w:left w:w="108" w:type="dxa"/>
              <w:bottom w:w="0" w:type="dxa"/>
              <w:right w:w="108" w:type="dxa"/>
            </w:tcMar>
            <w:hideMark/>
          </w:tcPr>
          <w:p w14:paraId="1B8B0142" w14:textId="77777777" w:rsidR="001E5378" w:rsidRDefault="001E5378" w:rsidP="001E5378">
            <w:pPr>
              <w:pStyle w:val="TAH"/>
            </w:pPr>
            <w:r>
              <w:t>N/A</w:t>
            </w:r>
          </w:p>
        </w:tc>
        <w:tc>
          <w:tcPr>
            <w:tcW w:w="1780" w:type="dxa"/>
            <w:tcBorders>
              <w:top w:val="nil"/>
              <w:left w:val="nil"/>
              <w:bottom w:val="single" w:sz="12" w:space="0" w:color="auto"/>
              <w:right w:val="single" w:sz="12" w:space="0" w:color="auto"/>
            </w:tcBorders>
            <w:tcMar>
              <w:top w:w="0" w:type="dxa"/>
              <w:left w:w="108" w:type="dxa"/>
              <w:bottom w:w="0" w:type="dxa"/>
              <w:right w:w="108" w:type="dxa"/>
            </w:tcMar>
            <w:hideMark/>
          </w:tcPr>
          <w:p w14:paraId="3EBC12A6" w14:textId="77777777" w:rsidR="001E5378" w:rsidRDefault="001E5378" w:rsidP="001E5378">
            <w:pPr>
              <w:pStyle w:val="TAH"/>
            </w:pPr>
            <w:r>
              <w:t>Video (Buffered Streaming)</w:t>
            </w:r>
          </w:p>
          <w:p w14:paraId="502443B2" w14:textId="77777777" w:rsidR="001E5378" w:rsidRDefault="001E5378" w:rsidP="001E5378">
            <w:pPr>
              <w:pStyle w:val="TAH"/>
            </w:pPr>
            <w:r>
              <w:t>TCP-based (e.g. www, e-mail, chat, ftp, p2p file sharing, progressive video, etc.) and any service that can be used over satellite access type with these characteristics</w:t>
            </w:r>
          </w:p>
        </w:tc>
      </w:tr>
      <w:tr w:rsidR="001E5378" w:rsidRPr="001B7C50" w14:paraId="06E9622D" w14:textId="77777777" w:rsidTr="001E53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jc w:val="center"/>
        </w:trPr>
        <w:tc>
          <w:tcPr>
            <w:tcW w:w="9787" w:type="dxa"/>
            <w:gridSpan w:val="9"/>
            <w:tcBorders>
              <w:top w:val="single" w:sz="12" w:space="0" w:color="auto"/>
              <w:left w:val="single" w:sz="12" w:space="0" w:color="auto"/>
              <w:bottom w:val="single" w:sz="12" w:space="0" w:color="auto"/>
              <w:right w:val="single" w:sz="12" w:space="0" w:color="auto"/>
            </w:tcBorders>
          </w:tcPr>
          <w:p w14:paraId="3B4798A6" w14:textId="77777777" w:rsidR="001E5378" w:rsidRPr="001B7C50" w:rsidRDefault="001E5378" w:rsidP="001E5378">
            <w:pPr>
              <w:pStyle w:val="TAN"/>
            </w:pPr>
            <w:r w:rsidRPr="001B7C50">
              <w:t>NOTE 1:</w:t>
            </w:r>
            <w:r w:rsidRPr="001B7C50">
              <w:tab/>
              <w:t>A packet which is delayed more than PDB is not counted as lost, thus not included in the PER.</w:t>
            </w:r>
          </w:p>
          <w:p w14:paraId="44B7FD4F" w14:textId="77777777" w:rsidR="001E5378" w:rsidRPr="001B7C50" w:rsidRDefault="001E5378" w:rsidP="001E5378">
            <w:pPr>
              <w:pStyle w:val="TAN"/>
            </w:pPr>
            <w:r w:rsidRPr="001B7C50">
              <w:t>NOTE 2:</w:t>
            </w:r>
            <w:r w:rsidRPr="001B7C50">
              <w:tab/>
              <w:t>It is required that default MDBV is supported by a PLMN supporting the related 5QIs.</w:t>
            </w:r>
          </w:p>
          <w:p w14:paraId="617D93D8" w14:textId="77777777" w:rsidR="001E5378" w:rsidRPr="001B7C50" w:rsidRDefault="001E5378" w:rsidP="001E5378">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31F80592" w14:textId="77777777" w:rsidR="001E5378" w:rsidRPr="001B7C50" w:rsidRDefault="001E5378" w:rsidP="001E5378">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3E96D5F9" w14:textId="77777777" w:rsidR="001E5378" w:rsidRPr="001B7C50" w:rsidRDefault="001E5378" w:rsidP="001E5378">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2383809A" w14:textId="77777777" w:rsidR="001E5378" w:rsidRPr="001B7C50" w:rsidRDefault="001E5378" w:rsidP="001E5378">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5D7BF5F" w14:textId="77777777" w:rsidR="00155EDB" w:rsidRDefault="00155EDB" w:rsidP="00155EDB"/>
    <w:p w14:paraId="0CB3B3D3" w14:textId="09498C64" w:rsidR="00155EDB" w:rsidRDefault="00155EDB" w:rsidP="00155EDB">
      <w:r>
        <w:t xml:space="preserve">In NOTE 1 above, it is clear delayed packets shall not be </w:t>
      </w:r>
      <w:r w:rsidR="00515964">
        <w:t xml:space="preserve">included in the PER, further for </w:t>
      </w:r>
      <w:r>
        <w:t xml:space="preserve">PDB </w:t>
      </w:r>
      <w:r w:rsidR="00515964">
        <w:t>we have</w:t>
      </w:r>
      <w:r w:rsidR="00E90F92">
        <w:t>:</w:t>
      </w:r>
    </w:p>
    <w:p w14:paraId="6B8CDF83" w14:textId="77777777" w:rsidR="00155EDB" w:rsidRPr="001B7C50" w:rsidRDefault="00155EDB" w:rsidP="00155EDB">
      <w:pPr>
        <w:ind w:left="567"/>
      </w:pPr>
      <w:r w:rsidRPr="001B7C50">
        <w:t>Services using Non-GBR QoS Flows should be prepared to experience congestion-related packet drops and delays. In uncongested scenarios, 98 percent of the packets should not experience a delay exceeding the 5QI's PDB.</w:t>
      </w:r>
    </w:p>
    <w:p w14:paraId="5772D61C" w14:textId="1667A1A6" w:rsidR="00155EDB" w:rsidRDefault="00155EDB" w:rsidP="00155EDB">
      <w:pPr>
        <w:ind w:left="567"/>
      </w:pPr>
      <w:r w:rsidRPr="001B7C50">
        <w:t xml:space="preserve">The PDB for Non-GBR and GBR resource types denotes a "soft upper bound" in the sense that an "expired" packet, e.g. a link layer SDU that has exceeded the PDB, does not need to be discarded and is not added to the PER. </w:t>
      </w:r>
    </w:p>
    <w:p w14:paraId="066B8479" w14:textId="05392BC4" w:rsidR="00515964" w:rsidRDefault="00515964" w:rsidP="00155EDB">
      <w:r>
        <w:t>In the table we see that, f</w:t>
      </w:r>
      <w:r w:rsidRPr="00155EDB">
        <w:t>or 5QI 10</w:t>
      </w:r>
      <w:r>
        <w:t>, the PDB is 1100 ms where of 1080</w:t>
      </w:r>
      <w:r w:rsidR="008512ED">
        <w:t xml:space="preserve"> ms</w:t>
      </w:r>
      <w:r>
        <w:t xml:space="preserve"> is for RAN and 20 ms for CN. Further, an acceptable PER is 10^-6. </w:t>
      </w:r>
    </w:p>
    <w:p w14:paraId="41E99207" w14:textId="54B329FA" w:rsidR="006D1FFB" w:rsidRDefault="00515964" w:rsidP="00155EDB">
      <w:r>
        <w:t>This means from an QoS point of view, it is acceptable if 2%</w:t>
      </w:r>
      <w:r w:rsidR="00E90F92">
        <w:t xml:space="preserve"> or less</w:t>
      </w:r>
      <w:r>
        <w:t xml:space="preserve"> </w:t>
      </w:r>
      <w:r w:rsidR="00E90F92">
        <w:t xml:space="preserve">of the </w:t>
      </w:r>
      <w:r>
        <w:t>packets experience a delay above 1080</w:t>
      </w:r>
      <w:r w:rsidR="008512ED">
        <w:t xml:space="preserve"> ms</w:t>
      </w:r>
      <w:r>
        <w:t xml:space="preserve"> in RAN</w:t>
      </w:r>
      <w:r w:rsidR="008512ED">
        <w:t xml:space="preserve">. </w:t>
      </w:r>
    </w:p>
    <w:p w14:paraId="04A56C55" w14:textId="6A32FD28" w:rsidR="00515964" w:rsidRDefault="00E90F92" w:rsidP="00155EDB">
      <w:r>
        <w:t>In GEO, a</w:t>
      </w:r>
      <w:r w:rsidR="008512ED">
        <w:t xml:space="preserve"> delay </w:t>
      </w:r>
      <w:r w:rsidR="00684C08">
        <w:t xml:space="preserve">of 1080 ms is </w:t>
      </w:r>
      <w:r w:rsidR="008512ED">
        <w:t xml:space="preserve">one first </w:t>
      </w:r>
      <w:r>
        <w:t xml:space="preserve">transmission </w:t>
      </w:r>
      <w:r w:rsidR="008512ED">
        <w:t>and two retransmissions if the UE has UL resources every TTI</w:t>
      </w:r>
      <w:r w:rsidR="00684C08">
        <w:t xml:space="preserve"> </w:t>
      </w:r>
      <w:r w:rsidR="006D1FFB">
        <w:t xml:space="preserve">for a first transmission </w:t>
      </w:r>
      <w:r w:rsidR="00684C08">
        <w:t xml:space="preserve">and there is no scheduling delay, or one first transmission and one retransmission if the </w:t>
      </w:r>
      <w:r w:rsidR="006D1FFB">
        <w:t xml:space="preserve">UE need to send SR and wait for a grant before the first transmission. </w:t>
      </w:r>
    </w:p>
    <w:p w14:paraId="1F5A5AA2" w14:textId="6F1D9903" w:rsidR="000E002C" w:rsidRDefault="000E002C" w:rsidP="00155EDB">
      <w:proofErr w:type="spellStart"/>
      <w:r>
        <w:t>What ever</w:t>
      </w:r>
      <w:proofErr w:type="spellEnd"/>
      <w:r>
        <w:t xml:space="preserve"> service an operator target, there must be an acceptable PDB and acceptable number of </w:t>
      </w:r>
      <w:proofErr w:type="gramStart"/>
      <w:r>
        <w:t>packet</w:t>
      </w:r>
      <w:proofErr w:type="gramEnd"/>
      <w:r>
        <w:t xml:space="preserve"> arriving late, and an acceptable level of packets lost. </w:t>
      </w:r>
    </w:p>
    <w:p w14:paraId="7C2A4960" w14:textId="77777777" w:rsidR="000F10BE" w:rsidRDefault="000F10BE" w:rsidP="000F10BE"/>
    <w:p w14:paraId="6678A539" w14:textId="77777777" w:rsidR="00B50A17" w:rsidRDefault="000F10BE" w:rsidP="000F10BE">
      <w:r>
        <w:t>For example, if we assume that the QoS requirements allow for two attempts for each packet, then we</w:t>
      </w:r>
      <w:r w:rsidRPr="00155EDB">
        <w:t xml:space="preserve"> must have a fail rate </w:t>
      </w:r>
      <w:r>
        <w:t xml:space="preserve">for each transmission </w:t>
      </w:r>
      <w:r w:rsidRPr="00155EDB">
        <w:t>at 10^-3 or better to achieve a PER of 10^-6 or better</w:t>
      </w:r>
      <w:r w:rsidR="00B50A17">
        <w:t>.</w:t>
      </w:r>
      <w:r>
        <w:t xml:space="preserve"> </w:t>
      </w:r>
    </w:p>
    <w:p w14:paraId="71BE2473" w14:textId="34324AE4" w:rsidR="000F10BE" w:rsidRDefault="000F10BE" w:rsidP="000F10BE">
      <w:r>
        <w:t>(</w:t>
      </w:r>
      <w:r w:rsidR="00B50A17">
        <w:t>A</w:t>
      </w:r>
      <w:r>
        <w:t>ctually</w:t>
      </w:r>
      <w:r w:rsidR="00AC0E0D">
        <w:t>,</w:t>
      </w:r>
      <w:r>
        <w:t xml:space="preserve"> much higher fail rate is acceptable if it happens </w:t>
      </w:r>
      <w:r w:rsidR="00B50A17">
        <w:t xml:space="preserve">for </w:t>
      </w:r>
      <w:r>
        <w:t>less than 2% of the packet attempts as the PDB</w:t>
      </w:r>
      <w:r w:rsidR="00AC0E0D">
        <w:t xml:space="preserve"> definition</w:t>
      </w:r>
      <w:r>
        <w:t xml:space="preserve"> allo</w:t>
      </w:r>
      <w:r w:rsidR="00B50A17">
        <w:t>w</w:t>
      </w:r>
      <w:r>
        <w:t>s 2% of packets to have longer delay</w:t>
      </w:r>
      <w:r w:rsidR="00B50A17">
        <w:t>.</w:t>
      </w:r>
      <w:r>
        <w:t xml:space="preserve">) </w:t>
      </w:r>
    </w:p>
    <w:p w14:paraId="2A81F46E" w14:textId="6BB1CF11" w:rsidR="00B50A17" w:rsidRPr="00DC2198" w:rsidRDefault="00B50A17" w:rsidP="00B50A17">
      <w:pPr>
        <w:pStyle w:val="Observation"/>
        <w:rPr>
          <w:lang w:val="en-US"/>
        </w:rPr>
      </w:pPr>
      <w:bookmarkStart w:id="10" w:name="_Toc182228688"/>
      <w:r>
        <w:rPr>
          <w:lang w:val="en-US"/>
        </w:rPr>
        <w:lastRenderedPageBreak/>
        <w:t xml:space="preserve">Each service shall have an acceptable packet delay budget and an acceptable packet error rate, for example </w:t>
      </w:r>
      <w:r w:rsidR="00AD67DC">
        <w:rPr>
          <w:lang w:val="en-US"/>
        </w:rPr>
        <w:t xml:space="preserve">the </w:t>
      </w:r>
      <w:r>
        <w:rPr>
          <w:lang w:val="en-US"/>
        </w:rPr>
        <w:t>standardized 5GI 10, has a</w:t>
      </w:r>
      <w:r w:rsidR="00AD67DC">
        <w:rPr>
          <w:lang w:val="en-US"/>
        </w:rPr>
        <w:t>n</w:t>
      </w:r>
      <w:r>
        <w:rPr>
          <w:lang w:val="en-US"/>
        </w:rPr>
        <w:t xml:space="preserve"> RAN PDB of 1080 ms and a PER of 10^-6.</w:t>
      </w:r>
      <w:bookmarkEnd w:id="10"/>
      <w:r>
        <w:rPr>
          <w:lang w:val="en-US"/>
        </w:rPr>
        <w:t xml:space="preserve"> </w:t>
      </w:r>
    </w:p>
    <w:p w14:paraId="2D83F3E4" w14:textId="79E3CA1D" w:rsidR="000E002C" w:rsidRDefault="000E002C" w:rsidP="00155EDB"/>
    <w:p w14:paraId="7163D6BC" w14:textId="791C7ADC" w:rsidR="000E002C" w:rsidRPr="00727F1E" w:rsidRDefault="000E002C" w:rsidP="000E002C">
      <w:pPr>
        <w:pStyle w:val="Heading3"/>
      </w:pPr>
      <w:r>
        <w:t>2.</w:t>
      </w:r>
      <w:r w:rsidR="00C00A60">
        <w:t>2</w:t>
      </w:r>
      <w:r>
        <w:t>.2</w:t>
      </w:r>
      <w:r>
        <w:tab/>
        <w:t xml:space="preserve">Refined </w:t>
      </w:r>
      <w:r w:rsidR="000F10BE">
        <w:t xml:space="preserve">analysis of DSA performance </w:t>
      </w:r>
    </w:p>
    <w:p w14:paraId="2663113F" w14:textId="57840C52" w:rsidR="000F10BE" w:rsidRDefault="000F10BE" w:rsidP="00155EDB">
      <w:r>
        <w:t xml:space="preserve">In the models described in </w:t>
      </w:r>
      <w:r w:rsidRPr="00F863C2">
        <w:t>R2-2405202</w:t>
      </w:r>
      <w:r>
        <w:t xml:space="preserve"> </w:t>
      </w:r>
      <w:r>
        <w:fldChar w:fldCharType="begin"/>
      </w:r>
      <w:r>
        <w:instrText xml:space="preserve"> REF _Ref174081097 \r \h </w:instrText>
      </w:r>
      <w:r>
        <w:fldChar w:fldCharType="separate"/>
      </w:r>
      <w:r w:rsidR="0078262E">
        <w:t>[3]</w:t>
      </w:r>
      <w:r>
        <w:fldChar w:fldCharType="end"/>
      </w:r>
      <w:r>
        <w:t xml:space="preserve"> it </w:t>
      </w:r>
      <w:r w:rsidR="00AC0E0D">
        <w:t>is</w:t>
      </w:r>
      <w:r>
        <w:t xml:space="preserve"> assumed that if there is no </w:t>
      </w:r>
      <w:r w:rsidR="000152A3">
        <w:t xml:space="preserve">packet </w:t>
      </w:r>
      <w:r>
        <w:t xml:space="preserve">collision, then the packet is always correctly decoded. Here we extend </w:t>
      </w:r>
      <w:r w:rsidR="00AC0E0D">
        <w:t xml:space="preserve">that </w:t>
      </w:r>
      <w:r>
        <w:t xml:space="preserve">model by assuming that a non-colliding packet has a BLER. </w:t>
      </w:r>
    </w:p>
    <w:p w14:paraId="1199D140" w14:textId="7965196E" w:rsidR="000F10BE" w:rsidRDefault="000F10BE" w:rsidP="000F10BE">
      <w:r>
        <w:t>The BLER will depend on the available resources (</w:t>
      </w:r>
      <w:r w:rsidR="00003122">
        <w:t xml:space="preserve">number of repetitions, </w:t>
      </w:r>
      <w:r>
        <w:t>frequency</w:t>
      </w:r>
      <w:r w:rsidR="00003122">
        <w:t xml:space="preserve">, </w:t>
      </w:r>
      <w:r>
        <w:t xml:space="preserve">time and transmit power) and the propagation channel and the interference. The link adaptation can have a target BLER, in terrestrial network for example 10% is common in evaluations – but for the reasons discussed last meeting, to not increase delay and to not waste transmit power on one packet, in NTNs we may need a much lower target BLER. </w:t>
      </w:r>
    </w:p>
    <w:p w14:paraId="439CDC4B" w14:textId="55EB1632" w:rsidR="000F10BE" w:rsidRDefault="000F10BE" w:rsidP="00155EDB">
      <w:r>
        <w:t xml:space="preserve">We assume </w:t>
      </w:r>
      <w:r w:rsidR="00C67CD6">
        <w:t xml:space="preserve">same models as in </w:t>
      </w:r>
      <w:r w:rsidR="00C67CD6">
        <w:fldChar w:fldCharType="begin"/>
      </w:r>
      <w:r w:rsidR="00C67CD6">
        <w:instrText xml:space="preserve"> REF _Ref174081097 \r \h </w:instrText>
      </w:r>
      <w:r w:rsidR="00C67CD6">
        <w:fldChar w:fldCharType="separate"/>
      </w:r>
      <w:r w:rsidR="0078262E">
        <w:t>[3]</w:t>
      </w:r>
      <w:r w:rsidR="00C67CD6">
        <w:fldChar w:fldCharType="end"/>
      </w:r>
      <w:r w:rsidR="00C67CD6">
        <w:t xml:space="preserve">, that is </w:t>
      </w:r>
      <w:r>
        <w:t xml:space="preserve">a slotted system with Poisson arrivals, colliding packets always fails, </w:t>
      </w:r>
      <w:r w:rsidR="00C67CD6">
        <w:t>but we add that a</w:t>
      </w:r>
      <w:r>
        <w:t xml:space="preserve"> non-colliding packet fail with probability BLER. </w:t>
      </w:r>
      <w:r w:rsidR="00D64116">
        <w:t xml:space="preserve">In this case we define success as a packet that is non-colliding and do not have a block error, the throughput is the same but instead of packet loss rate we use the total failure rate (the probability that no packet gets through correct, that is either all packets collide or the non-colliding packets has a block error). </w:t>
      </w:r>
    </w:p>
    <w:p w14:paraId="20F32DFF" w14:textId="762B0BCE" w:rsidR="00D64116" w:rsidRDefault="00D64116" w:rsidP="00155EDB">
      <w:r>
        <w:t>The results are plotted on the next two pages.</w:t>
      </w:r>
    </w:p>
    <w:p w14:paraId="2B608D17" w14:textId="6CC4F4BC" w:rsidR="00D64116" w:rsidRDefault="00D64116" w:rsidP="00155EDB">
      <w:r>
        <w:t xml:space="preserve">For the low collision rates we are interested, DSA schemes may have more than </w:t>
      </w:r>
      <w:r w:rsidR="009A05EF">
        <w:t xml:space="preserve">one </w:t>
      </w:r>
      <w:r>
        <w:t xml:space="preserve">replica that do not collide – and if each of the non-colliding replicas has a BLER – incorrect packet is only if </w:t>
      </w:r>
      <w:r w:rsidR="009A05EF">
        <w:t xml:space="preserve">all non-colliding </w:t>
      </w:r>
      <w:r>
        <w:t xml:space="preserve">replicas have a block error. </w:t>
      </w:r>
      <w:proofErr w:type="gramStart"/>
      <w:r w:rsidR="009A05EF">
        <w:t>Thus</w:t>
      </w:r>
      <w:proofErr w:type="gramEnd"/>
      <w:r w:rsidR="009A05EF">
        <w:t xml:space="preserve"> the diversity of Diversity Slotted Aloha also can help against the block errors! </w:t>
      </w:r>
    </w:p>
    <w:p w14:paraId="65B2B6B0" w14:textId="14175981" w:rsidR="009A05EF" w:rsidRDefault="009A05EF" w:rsidP="009A05EF">
      <w:r>
        <w:t xml:space="preserve">Obviously for throughput, the SA scheme can be scaled by the probability of 1 – BLER, while for DSA the effect of BLER on throughput will be less. </w:t>
      </w:r>
    </w:p>
    <w:p w14:paraId="4092DC59" w14:textId="22D8FA00" w:rsidR="00D64116" w:rsidRDefault="00D64116" w:rsidP="00155EDB">
      <w:r>
        <w:t>For SA, the BLER sets a floor for the total failure rat</w:t>
      </w:r>
      <w:r w:rsidR="009A05EF">
        <w:t xml:space="preserve">e (total failure cannot be lower than the floor), while for 2 replicas DAS the BLER^2 is the floor of total failure rate and for 3 replicas the floor is BLER^3. </w:t>
      </w:r>
    </w:p>
    <w:p w14:paraId="14C92603" w14:textId="77777777" w:rsidR="000152A3" w:rsidRDefault="000152A3">
      <w:pPr>
        <w:overflowPunct/>
        <w:autoSpaceDE/>
        <w:autoSpaceDN/>
        <w:adjustRightInd/>
        <w:spacing w:after="0"/>
        <w:jc w:val="left"/>
        <w:textAlignment w:val="auto"/>
      </w:pPr>
      <w:r>
        <w:br w:type="page"/>
      </w:r>
    </w:p>
    <w:p w14:paraId="65866113" w14:textId="6D814F39" w:rsidR="00C67CD6" w:rsidRDefault="00C67CD6" w:rsidP="00155EDB">
      <w:r>
        <w:lastRenderedPageBreak/>
        <w:t>For SA</w:t>
      </w:r>
      <w:r w:rsidR="000152A3">
        <w:t>, DSA with 2 replicas (2r) and DSA with 3 replicas (3r)</w:t>
      </w:r>
      <w:r>
        <w:t xml:space="preserve"> </w:t>
      </w:r>
      <w:r w:rsidR="000152A3">
        <w:t>with and without BLER we have</w:t>
      </w:r>
    </w:p>
    <w:p w14:paraId="1EFB850A" w14:textId="0268D7C2" w:rsidR="000152A3" w:rsidRDefault="000152A3" w:rsidP="00155EDB">
      <w:r w:rsidRPr="000152A3">
        <w:rPr>
          <w:noProof/>
        </w:rPr>
        <w:drawing>
          <wp:inline distT="0" distB="0" distL="0" distR="0" wp14:anchorId="16A0056D" wp14:editId="5A7B8C14">
            <wp:extent cx="2944800" cy="2210400"/>
            <wp:effectExtent l="0" t="0" r="8255" b="0"/>
            <wp:docPr id="15910153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4800" cy="2210400"/>
                    </a:xfrm>
                    <a:prstGeom prst="rect">
                      <a:avLst/>
                    </a:prstGeom>
                    <a:noFill/>
                    <a:ln>
                      <a:noFill/>
                    </a:ln>
                  </pic:spPr>
                </pic:pic>
              </a:graphicData>
            </a:graphic>
          </wp:inline>
        </w:drawing>
      </w:r>
      <w:r w:rsidRPr="000152A3">
        <w:rPr>
          <w:noProof/>
        </w:rPr>
        <w:drawing>
          <wp:inline distT="0" distB="0" distL="0" distR="0" wp14:anchorId="72ED3BAE" wp14:editId="50B9BA33">
            <wp:extent cx="2926800" cy="2199600"/>
            <wp:effectExtent l="0" t="0" r="6985" b="0"/>
            <wp:docPr id="891087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800" cy="2199600"/>
                    </a:xfrm>
                    <a:prstGeom prst="rect">
                      <a:avLst/>
                    </a:prstGeom>
                    <a:noFill/>
                    <a:ln>
                      <a:noFill/>
                    </a:ln>
                  </pic:spPr>
                </pic:pic>
              </a:graphicData>
            </a:graphic>
          </wp:inline>
        </w:drawing>
      </w:r>
    </w:p>
    <w:p w14:paraId="6A304115" w14:textId="11017324" w:rsidR="000152A3" w:rsidRDefault="000152A3" w:rsidP="00155EDB">
      <w:r w:rsidRPr="000152A3">
        <w:rPr>
          <w:noProof/>
        </w:rPr>
        <w:drawing>
          <wp:inline distT="0" distB="0" distL="0" distR="0" wp14:anchorId="0CB50980" wp14:editId="7873E526">
            <wp:extent cx="2930400" cy="2199600"/>
            <wp:effectExtent l="0" t="0" r="3810" b="0"/>
            <wp:docPr id="16393309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0400" cy="2199600"/>
                    </a:xfrm>
                    <a:prstGeom prst="rect">
                      <a:avLst/>
                    </a:prstGeom>
                    <a:noFill/>
                    <a:ln>
                      <a:noFill/>
                    </a:ln>
                  </pic:spPr>
                </pic:pic>
              </a:graphicData>
            </a:graphic>
          </wp:inline>
        </w:drawing>
      </w:r>
      <w:r w:rsidRPr="000152A3">
        <w:rPr>
          <w:noProof/>
        </w:rPr>
        <w:drawing>
          <wp:inline distT="0" distB="0" distL="0" distR="0" wp14:anchorId="5F92A61D" wp14:editId="7FAAF235">
            <wp:extent cx="2930400" cy="2199600"/>
            <wp:effectExtent l="0" t="0" r="3810" b="0"/>
            <wp:docPr id="5076434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0400" cy="2199600"/>
                    </a:xfrm>
                    <a:prstGeom prst="rect">
                      <a:avLst/>
                    </a:prstGeom>
                    <a:noFill/>
                    <a:ln>
                      <a:noFill/>
                    </a:ln>
                  </pic:spPr>
                </pic:pic>
              </a:graphicData>
            </a:graphic>
          </wp:inline>
        </w:drawing>
      </w:r>
    </w:p>
    <w:p w14:paraId="0D78E838" w14:textId="42525A44" w:rsidR="000152A3" w:rsidRDefault="000152A3" w:rsidP="00155EDB">
      <w:r w:rsidRPr="000152A3">
        <w:rPr>
          <w:noProof/>
        </w:rPr>
        <w:drawing>
          <wp:inline distT="0" distB="0" distL="0" distR="0" wp14:anchorId="03BEDAD1" wp14:editId="7847A451">
            <wp:extent cx="2930400" cy="2199600"/>
            <wp:effectExtent l="0" t="0" r="3810" b="0"/>
            <wp:docPr id="1727145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0400" cy="2199600"/>
                    </a:xfrm>
                    <a:prstGeom prst="rect">
                      <a:avLst/>
                    </a:prstGeom>
                    <a:noFill/>
                    <a:ln>
                      <a:noFill/>
                    </a:ln>
                  </pic:spPr>
                </pic:pic>
              </a:graphicData>
            </a:graphic>
          </wp:inline>
        </w:drawing>
      </w:r>
      <w:r w:rsidRPr="000152A3">
        <w:rPr>
          <w:noProof/>
        </w:rPr>
        <w:drawing>
          <wp:inline distT="0" distB="0" distL="0" distR="0" wp14:anchorId="5EFA4E3A" wp14:editId="6C5DC921">
            <wp:extent cx="2930400" cy="2199600"/>
            <wp:effectExtent l="0" t="0" r="3810" b="0"/>
            <wp:docPr id="1223155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0400" cy="2199600"/>
                    </a:xfrm>
                    <a:prstGeom prst="rect">
                      <a:avLst/>
                    </a:prstGeom>
                    <a:noFill/>
                    <a:ln>
                      <a:noFill/>
                    </a:ln>
                  </pic:spPr>
                </pic:pic>
              </a:graphicData>
            </a:graphic>
          </wp:inline>
        </w:drawing>
      </w:r>
    </w:p>
    <w:p w14:paraId="52CA89C8" w14:textId="77777777" w:rsidR="00D64116" w:rsidRDefault="00D64116">
      <w:pPr>
        <w:overflowPunct/>
        <w:autoSpaceDE/>
        <w:autoSpaceDN/>
        <w:adjustRightInd/>
        <w:spacing w:after="0"/>
        <w:jc w:val="left"/>
        <w:textAlignment w:val="auto"/>
      </w:pPr>
      <w:r>
        <w:br w:type="page"/>
      </w:r>
    </w:p>
    <w:p w14:paraId="608AB2CA" w14:textId="22C99CBF" w:rsidR="000152A3" w:rsidRDefault="000152A3" w:rsidP="00155EDB">
      <w:r>
        <w:lastRenderedPageBreak/>
        <w:t xml:space="preserve">And the same data plotted </w:t>
      </w:r>
      <w:r w:rsidR="00D64116">
        <w:t xml:space="preserve">for a certain </w:t>
      </w:r>
      <w:r>
        <w:t>BLER</w:t>
      </w:r>
      <w:r w:rsidR="00D64116">
        <w:t xml:space="preserve">: </w:t>
      </w:r>
    </w:p>
    <w:p w14:paraId="7CE1B80E" w14:textId="22BF0B8B" w:rsidR="000152A3" w:rsidRDefault="00D64116" w:rsidP="00155EDB">
      <w:r w:rsidRPr="00D64116">
        <w:rPr>
          <w:noProof/>
        </w:rPr>
        <w:drawing>
          <wp:inline distT="0" distB="0" distL="0" distR="0" wp14:anchorId="266982BD" wp14:editId="6E9D466F">
            <wp:extent cx="2772000" cy="2080800"/>
            <wp:effectExtent l="0" t="0" r="0" b="0"/>
            <wp:docPr id="9482875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r w:rsidRPr="00D64116">
        <w:rPr>
          <w:noProof/>
        </w:rPr>
        <w:drawing>
          <wp:inline distT="0" distB="0" distL="0" distR="0" wp14:anchorId="0DDDBA24" wp14:editId="22A40FEE">
            <wp:extent cx="2772000" cy="2080800"/>
            <wp:effectExtent l="0" t="0" r="0" b="0"/>
            <wp:docPr id="13485128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p>
    <w:p w14:paraId="7660945D" w14:textId="0940B2B8" w:rsidR="00D64116" w:rsidRDefault="00D64116" w:rsidP="00155EDB">
      <w:r w:rsidRPr="00D64116">
        <w:rPr>
          <w:noProof/>
        </w:rPr>
        <w:drawing>
          <wp:inline distT="0" distB="0" distL="0" distR="0" wp14:anchorId="13F022B5" wp14:editId="0B03DDD4">
            <wp:extent cx="2772000" cy="2080800"/>
            <wp:effectExtent l="0" t="0" r="0" b="0"/>
            <wp:docPr id="2101742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r w:rsidRPr="00D64116">
        <w:rPr>
          <w:noProof/>
        </w:rPr>
        <w:drawing>
          <wp:inline distT="0" distB="0" distL="0" distR="0" wp14:anchorId="58DAD665" wp14:editId="2E61C29E">
            <wp:extent cx="2772000" cy="2080800"/>
            <wp:effectExtent l="0" t="0" r="0" b="0"/>
            <wp:docPr id="6901109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p>
    <w:p w14:paraId="04852B5A" w14:textId="0E022B11" w:rsidR="00D64116" w:rsidRDefault="00D64116" w:rsidP="00155EDB">
      <w:r w:rsidRPr="00D64116">
        <w:rPr>
          <w:noProof/>
        </w:rPr>
        <w:drawing>
          <wp:inline distT="0" distB="0" distL="0" distR="0" wp14:anchorId="7AB45542" wp14:editId="7773EE81">
            <wp:extent cx="2772000" cy="2080800"/>
            <wp:effectExtent l="0" t="0" r="0" b="0"/>
            <wp:docPr id="5765979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r w:rsidRPr="00D64116">
        <w:rPr>
          <w:noProof/>
        </w:rPr>
        <w:drawing>
          <wp:inline distT="0" distB="0" distL="0" distR="0" wp14:anchorId="26300B93" wp14:editId="3591B32A">
            <wp:extent cx="2772000" cy="2080800"/>
            <wp:effectExtent l="0" t="0" r="0" b="0"/>
            <wp:docPr id="72073276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p>
    <w:p w14:paraId="5AEBD2ED" w14:textId="7299E2B0" w:rsidR="00D64116" w:rsidRDefault="00D64116" w:rsidP="00155EDB">
      <w:r w:rsidRPr="00D64116">
        <w:rPr>
          <w:noProof/>
        </w:rPr>
        <w:drawing>
          <wp:inline distT="0" distB="0" distL="0" distR="0" wp14:anchorId="51F25D39" wp14:editId="3193261B">
            <wp:extent cx="2772000" cy="2080800"/>
            <wp:effectExtent l="0" t="0" r="0" b="0"/>
            <wp:docPr id="8790033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r w:rsidRPr="00D64116">
        <w:rPr>
          <w:noProof/>
        </w:rPr>
        <w:drawing>
          <wp:inline distT="0" distB="0" distL="0" distR="0" wp14:anchorId="2598F076" wp14:editId="149A635D">
            <wp:extent cx="2772000" cy="2080800"/>
            <wp:effectExtent l="0" t="0" r="0" b="0"/>
            <wp:docPr id="9217344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72000" cy="2080800"/>
                    </a:xfrm>
                    <a:prstGeom prst="rect">
                      <a:avLst/>
                    </a:prstGeom>
                    <a:noFill/>
                    <a:ln>
                      <a:noFill/>
                    </a:ln>
                  </pic:spPr>
                </pic:pic>
              </a:graphicData>
            </a:graphic>
          </wp:inline>
        </w:drawing>
      </w:r>
    </w:p>
    <w:p w14:paraId="663C5F60" w14:textId="350C0BBF" w:rsidR="00BF3E83" w:rsidRDefault="00AC0E0D" w:rsidP="00AC0E0D">
      <w:r>
        <w:lastRenderedPageBreak/>
        <w:t xml:space="preserve">The throughput is not greatly affected by adding the </w:t>
      </w:r>
      <w:r w:rsidR="008471A0">
        <w:t>block errors</w:t>
      </w:r>
      <w:r>
        <w:t xml:space="preserve">, but total failure rate is. </w:t>
      </w:r>
    </w:p>
    <w:p w14:paraId="5ECD3078" w14:textId="77777777" w:rsidR="008471A0" w:rsidRDefault="008471A0" w:rsidP="00AC0E0D"/>
    <w:p w14:paraId="0790B69A" w14:textId="4FC02234" w:rsidR="00167440" w:rsidRPr="00DC2198" w:rsidRDefault="00167440" w:rsidP="00167440">
      <w:pPr>
        <w:pStyle w:val="Observation"/>
        <w:rPr>
          <w:lang w:val="en-US"/>
        </w:rPr>
      </w:pPr>
      <w:bookmarkStart w:id="11" w:name="_Toc182228689"/>
      <w:r>
        <w:rPr>
          <w:lang w:val="en-US"/>
        </w:rPr>
        <w:t xml:space="preserve">The inclusion of BLER in the analysis of DSA do not </w:t>
      </w:r>
      <w:r w:rsidR="009A05EF">
        <w:rPr>
          <w:lang w:val="en-US"/>
        </w:rPr>
        <w:t xml:space="preserve">greatly </w:t>
      </w:r>
      <w:r>
        <w:rPr>
          <w:lang w:val="en-US"/>
        </w:rPr>
        <w:t xml:space="preserve">change the throughput </w:t>
      </w:r>
      <w:r w:rsidR="008471A0">
        <w:rPr>
          <w:lang w:val="en-US"/>
        </w:rPr>
        <w:t>but increases the</w:t>
      </w:r>
      <w:r>
        <w:rPr>
          <w:lang w:val="en-US"/>
        </w:rPr>
        <w:t xml:space="preserve"> probability of packet failure.</w:t>
      </w:r>
      <w:bookmarkEnd w:id="11"/>
      <w:r>
        <w:rPr>
          <w:lang w:val="en-US"/>
        </w:rPr>
        <w:t xml:space="preserve"> </w:t>
      </w:r>
    </w:p>
    <w:p w14:paraId="6F761E97" w14:textId="77777777" w:rsidR="004A132C" w:rsidRPr="00BF2221" w:rsidRDefault="004A132C" w:rsidP="00BF2221"/>
    <w:p w14:paraId="006ED7A9" w14:textId="4908FDAE" w:rsidR="005E3A66" w:rsidRPr="00B625A7" w:rsidRDefault="005E3A66" w:rsidP="00081263">
      <w:pPr>
        <w:pStyle w:val="Heading2"/>
      </w:pPr>
      <w:r>
        <w:t>2.</w:t>
      </w:r>
      <w:r w:rsidR="004A132C">
        <w:t>4</w:t>
      </w:r>
      <w:r>
        <w:tab/>
        <w:t>Configuration of uplink resources</w:t>
      </w:r>
    </w:p>
    <w:p w14:paraId="73CBFE49" w14:textId="25360282" w:rsidR="007C3947" w:rsidRDefault="004A132C" w:rsidP="00DC2198">
      <w:r>
        <w:t>Last meeting RAN2 agreed:</w:t>
      </w:r>
    </w:p>
    <w:p w14:paraId="7F7740FD" w14:textId="77777777" w:rsidR="004A132C" w:rsidRDefault="004A132C" w:rsidP="004A132C">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D0516EF" w14:textId="77777777" w:rsidR="004A132C" w:rsidRDefault="004A132C" w:rsidP="004A132C">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674D8D63" w14:textId="77777777" w:rsidR="004A132C" w:rsidRDefault="004A132C" w:rsidP="004A132C">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45CF097A" w14:textId="77777777" w:rsidR="004A132C" w:rsidRDefault="004A132C" w:rsidP="00DC2198"/>
    <w:p w14:paraId="12130A1A" w14:textId="405C1FD6" w:rsidR="004A132C" w:rsidRDefault="004A132C" w:rsidP="00DC2198">
      <w:r>
        <w:t xml:space="preserve">For the configuration, we can likely </w:t>
      </w:r>
      <w:r w:rsidR="00536684">
        <w:t>re</w:t>
      </w:r>
      <w:r>
        <w:t xml:space="preserve">use how (N)PRACH occasions are configured, </w:t>
      </w:r>
    </w:p>
    <w:p w14:paraId="38ECD522" w14:textId="3AD0E101" w:rsidR="004A132C" w:rsidRDefault="00324AF6" w:rsidP="00DC2198">
      <w:r>
        <w:t xml:space="preserve">For </w:t>
      </w:r>
      <w:r w:rsidR="00A072E5">
        <w:t>example,</w:t>
      </w:r>
      <w:r>
        <w:t xml:space="preserve"> for NB-IoT FDD we have </w:t>
      </w:r>
      <w:r w:rsidRPr="00324AF6">
        <w:rPr>
          <w:highlight w:val="yellow"/>
        </w:rPr>
        <w:t>indicated</w:t>
      </w:r>
      <w:r>
        <w:t xml:space="preserve"> the parameters that can likely be </w:t>
      </w:r>
      <w:r w:rsidR="00536684">
        <w:t>used in</w:t>
      </w:r>
      <w:r>
        <w:t xml:space="preserve"> a CBDT-Config: </w:t>
      </w:r>
    </w:p>
    <w:p w14:paraId="168863BB" w14:textId="77777777" w:rsidR="0079382D" w:rsidRPr="00E804C9" w:rsidRDefault="0079382D" w:rsidP="0079382D">
      <w:pPr>
        <w:pStyle w:val="PL"/>
      </w:pPr>
    </w:p>
    <w:p w14:paraId="0966CD09" w14:textId="77777777" w:rsidR="0079382D" w:rsidRPr="00E804C9" w:rsidRDefault="0079382D" w:rsidP="0079382D">
      <w:pPr>
        <w:pStyle w:val="PL"/>
      </w:pPr>
      <w:r w:rsidRPr="00E804C9">
        <w:t>NPRACH-ConfigSIB-NB-r13 ::=</w:t>
      </w:r>
      <w:r w:rsidRPr="00E804C9">
        <w:tab/>
      </w:r>
      <w:r w:rsidRPr="00E804C9">
        <w:tab/>
      </w:r>
      <w:r w:rsidRPr="00E804C9">
        <w:tab/>
        <w:t>SEQUENCE {</w:t>
      </w:r>
    </w:p>
    <w:p w14:paraId="47D48C6A" w14:textId="77777777" w:rsidR="0079382D" w:rsidRPr="00E804C9" w:rsidRDefault="0079382D" w:rsidP="0079382D">
      <w:pPr>
        <w:pStyle w:val="PL"/>
        <w:rPr>
          <w:rFonts w:cs="Courier New"/>
          <w:szCs w:val="16"/>
        </w:rPr>
      </w:pPr>
      <w:r w:rsidRPr="00E804C9">
        <w:tab/>
        <w:t>n</w:t>
      </w:r>
      <w:r w:rsidRPr="00E804C9">
        <w:rPr>
          <w:rFonts w:cs="Courier New"/>
          <w:szCs w:val="16"/>
        </w:rPr>
        <w:t>prach-CP-Length-r13</w:t>
      </w:r>
      <w:r w:rsidRPr="00E804C9">
        <w:rPr>
          <w:rFonts w:cs="Courier New"/>
          <w:sz w:val="12"/>
          <w:szCs w:val="16"/>
        </w:rPr>
        <w:tab/>
      </w:r>
      <w:r w:rsidRPr="00E804C9">
        <w:rPr>
          <w:rFonts w:cs="Courier New"/>
          <w:szCs w:val="16"/>
        </w:rPr>
        <w:tab/>
      </w:r>
      <w:r w:rsidRPr="00E804C9">
        <w:rPr>
          <w:rFonts w:cs="Courier New"/>
          <w:szCs w:val="16"/>
        </w:rPr>
        <w:tab/>
      </w:r>
      <w:r w:rsidRPr="00E804C9">
        <w:rPr>
          <w:rFonts w:cs="Courier New"/>
          <w:szCs w:val="16"/>
        </w:rPr>
        <w:tab/>
        <w:t>ENUMERATED {us66dot7, us266dot7},</w:t>
      </w:r>
    </w:p>
    <w:p w14:paraId="401B968D" w14:textId="77777777" w:rsidR="0079382D" w:rsidRPr="00E804C9" w:rsidRDefault="0079382D" w:rsidP="0079382D">
      <w:pPr>
        <w:pStyle w:val="PL"/>
      </w:pPr>
      <w:r w:rsidRPr="00E804C9">
        <w:tab/>
      </w:r>
      <w:r w:rsidRPr="0079382D">
        <w:rPr>
          <w:highlight w:val="yellow"/>
        </w:rPr>
        <w:t>rsrp-ThresholdsPrachInfoList-r13</w:t>
      </w:r>
      <w:r w:rsidRPr="00E804C9">
        <w:tab/>
        <w:t>RSRP-ThresholdsNPRACH-InfoList-NB-r13</w:t>
      </w:r>
      <w:r w:rsidRPr="00E804C9">
        <w:tab/>
        <w:t>OPTIONAL,</w:t>
      </w:r>
      <w:r w:rsidRPr="00E804C9">
        <w:tab/>
        <w:t>-- Need OR</w:t>
      </w:r>
    </w:p>
    <w:p w14:paraId="7D6B631B" w14:textId="77777777" w:rsidR="0079382D" w:rsidRPr="00E804C9" w:rsidRDefault="0079382D" w:rsidP="0079382D">
      <w:pPr>
        <w:pStyle w:val="PL"/>
        <w:rPr>
          <w:rFonts w:cs="Courier New"/>
          <w:szCs w:val="16"/>
        </w:rPr>
      </w:pPr>
      <w:r w:rsidRPr="00E804C9">
        <w:rPr>
          <w:rFonts w:cs="Courier New"/>
          <w:szCs w:val="16"/>
        </w:rPr>
        <w:tab/>
        <w:t>nprach-ParametersList-r13</w:t>
      </w:r>
      <w:r w:rsidRPr="00E804C9">
        <w:rPr>
          <w:rFonts w:cs="Courier New"/>
          <w:szCs w:val="16"/>
        </w:rPr>
        <w:tab/>
      </w:r>
      <w:r w:rsidRPr="00E804C9">
        <w:rPr>
          <w:rFonts w:cs="Courier New"/>
          <w:szCs w:val="16"/>
        </w:rPr>
        <w:tab/>
        <w:t>NPRACH-ParametersList-NB-r13</w:t>
      </w:r>
    </w:p>
    <w:p w14:paraId="1BC5F261" w14:textId="77777777" w:rsidR="0079382D" w:rsidRPr="00E804C9" w:rsidRDefault="0079382D" w:rsidP="0079382D">
      <w:pPr>
        <w:pStyle w:val="PL"/>
      </w:pPr>
      <w:r w:rsidRPr="00E804C9">
        <w:t>}</w:t>
      </w:r>
    </w:p>
    <w:p w14:paraId="13F0388D" w14:textId="77777777" w:rsidR="0079382D" w:rsidRPr="00E804C9" w:rsidRDefault="0079382D" w:rsidP="0079382D">
      <w:pPr>
        <w:pStyle w:val="PL"/>
      </w:pPr>
    </w:p>
    <w:p w14:paraId="098621A3" w14:textId="77777777" w:rsidR="00324AF6" w:rsidRPr="00E804C9" w:rsidRDefault="00324AF6" w:rsidP="00324AF6">
      <w:pPr>
        <w:pStyle w:val="PL"/>
      </w:pPr>
      <w:r w:rsidRPr="00E804C9">
        <w:rPr>
          <w:rFonts w:cs="Courier New"/>
          <w:szCs w:val="16"/>
        </w:rPr>
        <w:t>NPRACH-Parameters-NB-r14 ::=</w:t>
      </w:r>
      <w:r w:rsidRPr="00E804C9">
        <w:rPr>
          <w:rFonts w:cs="Courier New"/>
          <w:szCs w:val="16"/>
        </w:rPr>
        <w:tab/>
      </w:r>
      <w:r w:rsidRPr="00E804C9">
        <w:rPr>
          <w:rFonts w:cs="Courier New"/>
          <w:szCs w:val="16"/>
        </w:rPr>
        <w:tab/>
      </w:r>
      <w:r w:rsidRPr="00E804C9">
        <w:rPr>
          <w:rFonts w:cs="Courier New"/>
          <w:szCs w:val="16"/>
        </w:rPr>
        <w:tab/>
      </w:r>
      <w:r w:rsidRPr="00E804C9">
        <w:t>SEQUENCE {</w:t>
      </w:r>
    </w:p>
    <w:p w14:paraId="79C52242" w14:textId="77777777" w:rsidR="00324AF6" w:rsidRPr="00E804C9" w:rsidRDefault="00324AF6" w:rsidP="00324AF6">
      <w:pPr>
        <w:pStyle w:val="PL"/>
      </w:pPr>
      <w:r w:rsidRPr="00E804C9">
        <w:tab/>
        <w:t>nprach-Parameters-r14</w:t>
      </w:r>
      <w:r w:rsidRPr="00E804C9">
        <w:tab/>
      </w:r>
      <w:r w:rsidRPr="00E804C9">
        <w:tab/>
      </w:r>
      <w:r w:rsidRPr="00E804C9">
        <w:tab/>
      </w:r>
      <w:r w:rsidRPr="00E804C9">
        <w:tab/>
      </w:r>
      <w:r w:rsidRPr="00E804C9">
        <w:tab/>
        <w:t>SEQUENCE {</w:t>
      </w:r>
    </w:p>
    <w:p w14:paraId="1AC03916" w14:textId="77777777" w:rsidR="00324AF6" w:rsidRPr="00E804C9" w:rsidRDefault="00324AF6" w:rsidP="00324AF6">
      <w:pPr>
        <w:pStyle w:val="PL"/>
      </w:pPr>
      <w:r w:rsidRPr="00E804C9">
        <w:tab/>
      </w:r>
      <w:r w:rsidRPr="00E804C9">
        <w:tab/>
      </w:r>
      <w:r w:rsidRPr="00324AF6">
        <w:rPr>
          <w:highlight w:val="yellow"/>
        </w:rPr>
        <w:t>nprach-Periodicity-r14</w:t>
      </w:r>
      <w:r w:rsidRPr="00E804C9">
        <w:tab/>
      </w:r>
      <w:r w:rsidRPr="00E804C9">
        <w:tab/>
      </w:r>
      <w:r w:rsidRPr="00E804C9">
        <w:tab/>
      </w:r>
      <w:r w:rsidRPr="00E804C9">
        <w:tab/>
      </w:r>
      <w:r w:rsidRPr="00E804C9">
        <w:tab/>
        <w:t>ENUMERATED {ms40, ms80, ms160, ms240,</w:t>
      </w:r>
    </w:p>
    <w:p w14:paraId="5B5AC540"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ms320, ms640, ms1280, ms2560}</w:t>
      </w:r>
    </w:p>
    <w:p w14:paraId="444E144C"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026D7E9B" w14:textId="77777777" w:rsidR="00324AF6" w:rsidRPr="00E804C9" w:rsidRDefault="00324AF6" w:rsidP="00324AF6">
      <w:pPr>
        <w:pStyle w:val="PL"/>
      </w:pPr>
      <w:r w:rsidRPr="00E804C9">
        <w:tab/>
      </w:r>
      <w:r w:rsidRPr="00E804C9">
        <w:tab/>
      </w:r>
      <w:r w:rsidRPr="00324AF6">
        <w:rPr>
          <w:highlight w:val="yellow"/>
        </w:rPr>
        <w:t>nprach-StartTime-r14</w:t>
      </w:r>
      <w:r w:rsidRPr="00E804C9">
        <w:tab/>
      </w:r>
      <w:r w:rsidRPr="00E804C9">
        <w:tab/>
      </w:r>
      <w:r w:rsidRPr="00E804C9">
        <w:tab/>
      </w:r>
      <w:r w:rsidRPr="00E804C9">
        <w:tab/>
      </w:r>
      <w:r w:rsidRPr="00E804C9">
        <w:tab/>
        <w:t>ENUMERATED {ms8, ms16, ms32, ms64,</w:t>
      </w:r>
    </w:p>
    <w:p w14:paraId="3D9EAF5D"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ms128, ms256, ms512, ms1024}</w:t>
      </w:r>
    </w:p>
    <w:p w14:paraId="0BBA5F54"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07E7CA26" w14:textId="77777777" w:rsidR="00324AF6" w:rsidRPr="00E804C9" w:rsidRDefault="00324AF6" w:rsidP="00324AF6">
      <w:pPr>
        <w:pStyle w:val="PL"/>
      </w:pPr>
      <w:r w:rsidRPr="00E804C9">
        <w:tab/>
      </w:r>
      <w:r w:rsidRPr="00E804C9">
        <w:tab/>
      </w:r>
      <w:r w:rsidRPr="00324AF6">
        <w:rPr>
          <w:highlight w:val="yellow"/>
        </w:rPr>
        <w:t>nprach-SubcarrierOffset-r14</w:t>
      </w:r>
      <w:r w:rsidRPr="00E804C9">
        <w:tab/>
      </w:r>
      <w:r w:rsidRPr="00E804C9">
        <w:tab/>
      </w:r>
      <w:r w:rsidRPr="00E804C9">
        <w:tab/>
      </w:r>
      <w:r w:rsidRPr="00E804C9">
        <w:tab/>
        <w:t>ENUMERATED {n0, n12, n24, n36, n2, n18, n34, spare1}</w:t>
      </w:r>
    </w:p>
    <w:p w14:paraId="6242C2DC"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363A4E76" w14:textId="77777777" w:rsidR="00324AF6" w:rsidRPr="00E804C9" w:rsidRDefault="00324AF6" w:rsidP="00324AF6">
      <w:pPr>
        <w:pStyle w:val="PL"/>
      </w:pPr>
      <w:r w:rsidRPr="00E804C9">
        <w:tab/>
      </w:r>
      <w:r w:rsidRPr="00E804C9">
        <w:tab/>
      </w:r>
      <w:r w:rsidRPr="00324AF6">
        <w:rPr>
          <w:highlight w:val="yellow"/>
        </w:rPr>
        <w:t>nprach-NumSubcarriers-r14</w:t>
      </w:r>
      <w:r w:rsidRPr="00E804C9">
        <w:tab/>
      </w:r>
      <w:r w:rsidRPr="00E804C9">
        <w:tab/>
      </w:r>
      <w:r w:rsidRPr="00E804C9">
        <w:tab/>
      </w:r>
      <w:r w:rsidRPr="00E804C9">
        <w:tab/>
        <w:t>ENUMERATED {n12, n24, n36, n48}</w:t>
      </w:r>
    </w:p>
    <w:p w14:paraId="75E0C4DA"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4AECE40B" w14:textId="77777777" w:rsidR="00324AF6" w:rsidRPr="00E804C9" w:rsidRDefault="00324AF6" w:rsidP="00324AF6">
      <w:pPr>
        <w:pStyle w:val="PL"/>
      </w:pPr>
      <w:r w:rsidRPr="00E804C9">
        <w:tab/>
      </w:r>
      <w:r w:rsidRPr="00E804C9">
        <w:tab/>
        <w:t>nprach-SubcarrierMSG3-RangeStart-r14</w:t>
      </w:r>
      <w:r w:rsidRPr="00E804C9">
        <w:tab/>
        <w:t>ENUMERATED {zero, oneThird, twoThird, one}</w:t>
      </w:r>
    </w:p>
    <w:p w14:paraId="7CF555C8"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6AE8C70D" w14:textId="77777777" w:rsidR="00324AF6" w:rsidRPr="00E804C9" w:rsidRDefault="00324AF6" w:rsidP="00324AF6">
      <w:pPr>
        <w:pStyle w:val="PL"/>
      </w:pPr>
      <w:r w:rsidRPr="00E804C9">
        <w:tab/>
      </w:r>
      <w:r w:rsidRPr="00E804C9">
        <w:tab/>
        <w:t>npdcch-NumRepetitions-RA-r14</w:t>
      </w:r>
      <w:r w:rsidRPr="00E804C9">
        <w:tab/>
      </w:r>
      <w:r w:rsidRPr="00E804C9">
        <w:tab/>
      </w:r>
      <w:r w:rsidRPr="00E804C9">
        <w:tab/>
        <w:t>ENUMERATED {r1, r2, r4, r8, r16, r32, r64, r128,</w:t>
      </w:r>
    </w:p>
    <w:p w14:paraId="7F291F0D"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r256, r512, r1024, r2048,</w:t>
      </w:r>
    </w:p>
    <w:p w14:paraId="67993420"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spare4, spare3, spare2, spare1}</w:t>
      </w:r>
    </w:p>
    <w:p w14:paraId="7B7199F2"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502BCF73" w14:textId="77777777" w:rsidR="00324AF6" w:rsidRPr="00E804C9" w:rsidRDefault="00324AF6" w:rsidP="00324AF6">
      <w:pPr>
        <w:pStyle w:val="PL"/>
      </w:pPr>
      <w:r w:rsidRPr="00E804C9">
        <w:tab/>
      </w:r>
      <w:r w:rsidRPr="00E804C9">
        <w:tab/>
        <w:t>npdcch-StartSF-CSS-RA-r14</w:t>
      </w:r>
      <w:r w:rsidRPr="00E804C9">
        <w:tab/>
      </w:r>
      <w:r w:rsidRPr="00E804C9">
        <w:tab/>
      </w:r>
      <w:r w:rsidRPr="00E804C9">
        <w:tab/>
      </w:r>
      <w:r w:rsidRPr="00E804C9">
        <w:tab/>
        <w:t>ENUMERATED {v1dot5, v2, v4, v8, v16, v32, v48, v64}</w:t>
      </w:r>
    </w:p>
    <w:p w14:paraId="3BC25667"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29798F47" w14:textId="77777777" w:rsidR="00324AF6" w:rsidRPr="00E804C9" w:rsidRDefault="00324AF6" w:rsidP="00324AF6">
      <w:pPr>
        <w:pStyle w:val="PL"/>
      </w:pPr>
      <w:r w:rsidRPr="00E804C9">
        <w:tab/>
      </w:r>
      <w:r w:rsidRPr="00E804C9">
        <w:tab/>
        <w:t>npdcch-Offset-RA-r14</w:t>
      </w:r>
      <w:r w:rsidRPr="00E804C9">
        <w:tab/>
      </w:r>
      <w:r w:rsidRPr="00E804C9">
        <w:tab/>
      </w:r>
      <w:r w:rsidRPr="00E804C9">
        <w:tab/>
      </w:r>
      <w:r w:rsidRPr="00E804C9">
        <w:tab/>
      </w:r>
      <w:r w:rsidRPr="00E804C9">
        <w:tab/>
        <w:t>ENUMERATED {zero, oneEighth, oneFourth, threeEighth}</w:t>
      </w:r>
    </w:p>
    <w:p w14:paraId="377A52D0"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6AC7BBFE" w14:textId="77777777" w:rsidR="00324AF6" w:rsidRPr="00E804C9" w:rsidRDefault="00324AF6" w:rsidP="00324AF6">
      <w:pPr>
        <w:pStyle w:val="PL"/>
      </w:pPr>
      <w:r w:rsidRPr="00E804C9">
        <w:tab/>
      </w:r>
      <w:r w:rsidRPr="00E804C9">
        <w:tab/>
      </w:r>
      <w:r w:rsidRPr="00324AF6">
        <w:rPr>
          <w:highlight w:val="yellow"/>
        </w:rPr>
        <w:t>nprach-NumCBRA-StartSubcarriers-r14</w:t>
      </w:r>
      <w:r w:rsidRPr="00E804C9">
        <w:tab/>
      </w:r>
      <w:r w:rsidRPr="00E804C9">
        <w:tab/>
        <w:t>ENUMERATED {n8, n10, n11, n12, n20, n22, n23, n24,</w:t>
      </w:r>
    </w:p>
    <w:p w14:paraId="0B83F597"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n32, n34, n35, n36, n40, n44, n46, n48}</w:t>
      </w:r>
    </w:p>
    <w:p w14:paraId="60714E23"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75CF7BF7" w14:textId="77777777" w:rsidR="00324AF6" w:rsidRPr="00E804C9" w:rsidRDefault="00324AF6" w:rsidP="00324AF6">
      <w:pPr>
        <w:pStyle w:val="PL"/>
      </w:pPr>
      <w:r w:rsidRPr="00E804C9">
        <w:tab/>
      </w:r>
      <w:r w:rsidRPr="00E804C9">
        <w:tab/>
        <w:t>npdcch-CarrierIndex-r14</w:t>
      </w:r>
      <w:r w:rsidRPr="00E804C9">
        <w:tab/>
      </w:r>
      <w:r w:rsidRPr="00E804C9">
        <w:tab/>
      </w:r>
      <w:r w:rsidRPr="00E804C9">
        <w:tab/>
      </w:r>
      <w:r w:rsidRPr="00E804C9">
        <w:tab/>
      </w:r>
      <w:r w:rsidRPr="00E804C9">
        <w:tab/>
        <w:t>INTEGER (1..maxNonAnchorCarriers-NB-r14)</w:t>
      </w:r>
    </w:p>
    <w:p w14:paraId="33D3981C" w14:textId="77777777" w:rsidR="00324AF6" w:rsidRPr="00E804C9" w:rsidRDefault="00324AF6" w:rsidP="00324AF6">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577F3ADE" w14:textId="77777777" w:rsidR="00324AF6" w:rsidRPr="00E804C9" w:rsidRDefault="00324AF6" w:rsidP="00324AF6">
      <w:pPr>
        <w:pStyle w:val="PL"/>
      </w:pPr>
      <w:r w:rsidRPr="00E804C9">
        <w:tab/>
      </w:r>
      <w:r w:rsidRPr="00E804C9">
        <w:tab/>
        <w:t>...</w:t>
      </w:r>
    </w:p>
    <w:p w14:paraId="4702488A" w14:textId="77777777" w:rsidR="00324AF6" w:rsidRPr="00E804C9" w:rsidRDefault="00324AF6" w:rsidP="00324AF6">
      <w:pPr>
        <w:pStyle w:val="PL"/>
      </w:pPr>
      <w:r w:rsidRPr="00E804C9">
        <w:tab/>
        <w:t>}</w:t>
      </w:r>
      <w:r w:rsidRPr="00E804C9">
        <w:tab/>
        <w:t>OPTIONAL</w:t>
      </w:r>
      <w:r w:rsidRPr="00E804C9">
        <w:tab/>
        <w:t>-- Need OR</w:t>
      </w:r>
    </w:p>
    <w:p w14:paraId="3DA5B392" w14:textId="77777777" w:rsidR="00324AF6" w:rsidRPr="00E804C9" w:rsidRDefault="00324AF6" w:rsidP="00324AF6">
      <w:pPr>
        <w:pStyle w:val="PL"/>
      </w:pPr>
      <w:r w:rsidRPr="00E804C9">
        <w:t>}</w:t>
      </w:r>
    </w:p>
    <w:p w14:paraId="3150F2FA" w14:textId="77777777" w:rsidR="00324AF6" w:rsidRDefault="00324AF6" w:rsidP="00DC2198"/>
    <w:p w14:paraId="0EA3A3C1" w14:textId="10F14067" w:rsidR="0079382D" w:rsidRDefault="0079382D" w:rsidP="0079382D">
      <w:pPr>
        <w:pStyle w:val="Proposal"/>
      </w:pPr>
      <w:bookmarkStart w:id="12" w:name="_Toc182228694"/>
      <w:r>
        <w:t xml:space="preserve">RAN2 </w:t>
      </w:r>
      <w:r w:rsidR="007A7C53">
        <w:t xml:space="preserve">to </w:t>
      </w:r>
      <w:r>
        <w:t>consider the existing (N)PRACH configuration as a starting point for the CB</w:t>
      </w:r>
      <w:r w:rsidR="00C676FB">
        <w:t>-</w:t>
      </w:r>
      <w:proofErr w:type="spellStart"/>
      <w:r w:rsidR="00C676FB">
        <w:t>msgA</w:t>
      </w:r>
      <w:proofErr w:type="spellEnd"/>
      <w:r>
        <w:t xml:space="preserve"> configuration</w:t>
      </w:r>
      <w:r w:rsidR="00C676FB">
        <w:t>.</w:t>
      </w:r>
      <w:bookmarkEnd w:id="12"/>
      <w:r w:rsidR="00C676FB">
        <w:t xml:space="preserve"> </w:t>
      </w:r>
    </w:p>
    <w:p w14:paraId="21D9A21E" w14:textId="77777777" w:rsidR="00324AF6" w:rsidRDefault="00324AF6" w:rsidP="00DC2198"/>
    <w:p w14:paraId="5F8EC360" w14:textId="77777777" w:rsidR="004E469E" w:rsidRDefault="004E469E" w:rsidP="004A212A"/>
    <w:p w14:paraId="4BF947CB" w14:textId="1DCAD74D" w:rsidR="0035081F" w:rsidRPr="00B625A7" w:rsidRDefault="0035081F" w:rsidP="0035081F">
      <w:pPr>
        <w:pStyle w:val="Heading2"/>
      </w:pPr>
      <w:r>
        <w:t>2.</w:t>
      </w:r>
      <w:r w:rsidR="00FC04CA">
        <w:t>5</w:t>
      </w:r>
      <w:r>
        <w:tab/>
      </w:r>
      <w:r w:rsidR="00A22491">
        <w:t xml:space="preserve">Mechanisms to implement </w:t>
      </w:r>
      <w:proofErr w:type="gramStart"/>
      <w:r w:rsidR="0083007E">
        <w:t>DSA</w:t>
      </w:r>
      <w:proofErr w:type="gramEnd"/>
      <w:r w:rsidR="0083007E">
        <w:t xml:space="preserve"> </w:t>
      </w:r>
    </w:p>
    <w:p w14:paraId="64B6BC5C" w14:textId="2ABEAFBB" w:rsidR="004A212A" w:rsidRDefault="00A3756C" w:rsidP="00DC2198">
      <w:r>
        <w:t xml:space="preserve">In this section we discuss </w:t>
      </w:r>
      <w:r w:rsidR="008C03D9">
        <w:t xml:space="preserve">the </w:t>
      </w:r>
      <w:r>
        <w:t xml:space="preserve">required mechanisms to properly </w:t>
      </w:r>
      <w:r w:rsidR="00160DA1">
        <w:t>implement DSA in IoT-NTN.</w:t>
      </w:r>
    </w:p>
    <w:p w14:paraId="208750A5" w14:textId="1ADA63FB" w:rsidR="0098050B" w:rsidRDefault="0098050B" w:rsidP="0098050B">
      <w:pPr>
        <w:pStyle w:val="Heading3"/>
      </w:pPr>
      <w:r>
        <w:t>2.</w:t>
      </w:r>
      <w:r w:rsidR="00FC04CA">
        <w:t>5</w:t>
      </w:r>
      <w:r>
        <w:t>.1</w:t>
      </w:r>
      <w:r>
        <w:tab/>
      </w:r>
      <w:r w:rsidR="005A71FD">
        <w:t>CB-</w:t>
      </w:r>
      <w:proofErr w:type="spellStart"/>
      <w:r w:rsidR="005A71FD">
        <w:t>msg</w:t>
      </w:r>
      <w:r w:rsidR="00FC04CA">
        <w:t>A</w:t>
      </w:r>
      <w:proofErr w:type="spellEnd"/>
      <w:r w:rsidR="00FC04CA">
        <w:t xml:space="preserve"> (msg3)</w:t>
      </w:r>
      <w:r w:rsidR="005A71FD">
        <w:t xml:space="preserve"> PUSCH resource</w:t>
      </w:r>
      <w:r w:rsidR="006062C3">
        <w:t xml:space="preserve"> configura</w:t>
      </w:r>
      <w:r w:rsidR="00BB7F59">
        <w:t>t</w:t>
      </w:r>
      <w:r w:rsidR="006062C3">
        <w:t>ion</w:t>
      </w:r>
    </w:p>
    <w:p w14:paraId="62686BEB" w14:textId="57815903" w:rsidR="002E61F4" w:rsidRDefault="00AC155B" w:rsidP="00042162">
      <w:r>
        <w:t xml:space="preserve">There is </w:t>
      </w:r>
      <w:r w:rsidR="006C2E32">
        <w:t>an</w:t>
      </w:r>
      <w:r>
        <w:t xml:space="preserve"> FFS from RAN2#127bis on </w:t>
      </w:r>
      <w:r w:rsidRPr="00AC155B">
        <w:t>whether we have a CE level specific configuration for DSA</w:t>
      </w:r>
      <w:r w:rsidR="00C67B4B">
        <w:t xml:space="preserve">. </w:t>
      </w:r>
      <w:r w:rsidR="00847A98">
        <w:t>In our view</w:t>
      </w:r>
      <w:r w:rsidR="00F54CD5">
        <w:t>,</w:t>
      </w:r>
      <w:r w:rsidR="00847A98">
        <w:t xml:space="preserve"> </w:t>
      </w:r>
      <w:r w:rsidR="00643233">
        <w:t xml:space="preserve">repetition is </w:t>
      </w:r>
      <w:r w:rsidR="000F1544">
        <w:t xml:space="preserve">also needed for DSA as </w:t>
      </w:r>
      <w:r w:rsidR="00121801">
        <w:t xml:space="preserve">the </w:t>
      </w:r>
      <w:r w:rsidR="00121801">
        <w:rPr>
          <w:lang w:eastAsia="zh-CN"/>
        </w:rPr>
        <w:t>n</w:t>
      </w:r>
      <w:r w:rsidR="003607DD">
        <w:rPr>
          <w:lang w:eastAsia="zh-CN"/>
        </w:rPr>
        <w:t xml:space="preserve">umber of </w:t>
      </w:r>
      <w:r w:rsidR="003607DD">
        <w:t>repetitions</w:t>
      </w:r>
      <w:r w:rsidR="00121801">
        <w:t xml:space="preserve"> for </w:t>
      </w:r>
      <w:r w:rsidR="00FC04CA">
        <w:t>(</w:t>
      </w:r>
      <w:r w:rsidR="00121801">
        <w:t>N</w:t>
      </w:r>
      <w:r w:rsidR="00FC04CA">
        <w:t>)</w:t>
      </w:r>
      <w:r w:rsidR="00121801">
        <w:t>PUSCH can be up to 128</w:t>
      </w:r>
      <w:r w:rsidR="003607DD">
        <w:t xml:space="preserve"> </w:t>
      </w:r>
      <w:r w:rsidR="0077426A">
        <w:t xml:space="preserve">while </w:t>
      </w:r>
      <w:r w:rsidR="00954369">
        <w:t xml:space="preserve">the number of replicas </w:t>
      </w:r>
      <w:r w:rsidR="0077426A">
        <w:t xml:space="preserve">for DSA </w:t>
      </w:r>
      <w:r w:rsidR="00954369">
        <w:t>is</w:t>
      </w:r>
      <w:r w:rsidR="0077426A">
        <w:t xml:space="preserve"> typical</w:t>
      </w:r>
      <w:r w:rsidR="00954369">
        <w:t xml:space="preserve">ly </w:t>
      </w:r>
      <w:r w:rsidR="00E3325E">
        <w:t xml:space="preserve">no more than </w:t>
      </w:r>
      <w:r w:rsidR="00FC04CA">
        <w:t>3</w:t>
      </w:r>
      <w:r w:rsidR="00E3325E">
        <w:t>, which is far from</w:t>
      </w:r>
      <w:r w:rsidR="006C4B99">
        <w:t xml:space="preserve"> enough</w:t>
      </w:r>
      <w:r w:rsidR="0021645C">
        <w:t xml:space="preserve"> to provide </w:t>
      </w:r>
      <w:r w:rsidR="009C32FB">
        <w:t xml:space="preserve">sufficient </w:t>
      </w:r>
      <w:r w:rsidR="007D5E68">
        <w:t>reliability</w:t>
      </w:r>
      <w:r w:rsidR="00AD739D">
        <w:t xml:space="preserve"> </w:t>
      </w:r>
      <w:r w:rsidR="0021645C" w:rsidRPr="003578BB">
        <w:t>in challenging coverage conditions</w:t>
      </w:r>
      <w:r w:rsidR="0021645C">
        <w:t>.</w:t>
      </w:r>
      <w:r w:rsidR="006C4B99">
        <w:t xml:space="preserve"> </w:t>
      </w:r>
      <w:r w:rsidR="007D5E68">
        <w:t>On the other hand, there is no need to configure se</w:t>
      </w:r>
      <w:r w:rsidR="004574EA">
        <w:t xml:space="preserve">parate </w:t>
      </w:r>
      <w:r w:rsidR="000066EB">
        <w:t>CB-</w:t>
      </w:r>
      <w:proofErr w:type="spellStart"/>
      <w:r w:rsidR="000066EB">
        <w:t>msg</w:t>
      </w:r>
      <w:r w:rsidR="00FC04CA">
        <w:t>A</w:t>
      </w:r>
      <w:proofErr w:type="spellEnd"/>
      <w:r w:rsidR="00E22E3A" w:rsidRPr="00E22E3A">
        <w:t xml:space="preserve"> </w:t>
      </w:r>
      <w:r w:rsidR="003607DD">
        <w:t>(N)</w:t>
      </w:r>
      <w:r w:rsidR="00E22E3A">
        <w:t>PUSCH resources</w:t>
      </w:r>
      <w:r w:rsidR="000066EB">
        <w:t xml:space="preserve"> </w:t>
      </w:r>
      <w:r w:rsidR="004574EA">
        <w:t>for DSA.</w:t>
      </w:r>
      <w:r w:rsidR="00AB3FDF" w:rsidRPr="00AB3FDF">
        <w:t xml:space="preserve"> </w:t>
      </w:r>
      <w:r w:rsidR="00B9475C">
        <w:t>In L1</w:t>
      </w:r>
      <w:r w:rsidR="00E45E4F">
        <w:t>,</w:t>
      </w:r>
      <w:r w:rsidR="00DA53C7">
        <w:t xml:space="preserve"> e</w:t>
      </w:r>
      <w:r w:rsidR="00AB3FDF">
        <w:t>ach</w:t>
      </w:r>
      <w:r w:rsidR="00AB3FDF" w:rsidRPr="00AB3FDF">
        <w:t xml:space="preserve"> DSA replica is treated independently</w:t>
      </w:r>
      <w:r w:rsidR="00947DAB">
        <w:t>,</w:t>
      </w:r>
      <w:r w:rsidR="00B9475C">
        <w:t xml:space="preserve"> </w:t>
      </w:r>
      <w:r w:rsidR="00DA53C7">
        <w:t>and</w:t>
      </w:r>
      <w:r w:rsidR="004574EA">
        <w:t xml:space="preserve"> </w:t>
      </w:r>
      <w:r w:rsidR="007F3178">
        <w:t xml:space="preserve">it is transparent </w:t>
      </w:r>
      <w:r w:rsidR="00B9475C">
        <w:t xml:space="preserve">to the NW </w:t>
      </w:r>
      <w:r w:rsidR="007F3178">
        <w:t xml:space="preserve">whether a </w:t>
      </w:r>
      <w:r w:rsidR="007F3178" w:rsidRPr="00AB3FDF">
        <w:t>DSA replica</w:t>
      </w:r>
      <w:r w:rsidR="007F3178">
        <w:t xml:space="preserve"> is for the same or different packet</w:t>
      </w:r>
      <w:r w:rsidR="00827F3E">
        <w:t>. A UE applying DSA can select</w:t>
      </w:r>
      <w:r w:rsidR="00BC0B9D">
        <w:t xml:space="preserve"> the CE level </w:t>
      </w:r>
      <w:r w:rsidR="00075EAE">
        <w:t>for CB-</w:t>
      </w:r>
      <w:proofErr w:type="spellStart"/>
      <w:r w:rsidR="00075EAE">
        <w:t>msg</w:t>
      </w:r>
      <w:r w:rsidR="00FC04CA">
        <w:t>A</w:t>
      </w:r>
      <w:proofErr w:type="spellEnd"/>
      <w:r w:rsidR="00075EAE" w:rsidRPr="00E22E3A">
        <w:t xml:space="preserve"> </w:t>
      </w:r>
      <w:r w:rsidR="00075EAE">
        <w:t>(N)PUSCH resources</w:t>
      </w:r>
      <w:r w:rsidR="00BC0B9D">
        <w:t xml:space="preserve"> based on both</w:t>
      </w:r>
      <w:r w:rsidR="00471AFF">
        <w:t xml:space="preserve"> the RSRP selection threshold</w:t>
      </w:r>
      <w:r w:rsidR="009F4533">
        <w:t xml:space="preserve"> </w:t>
      </w:r>
      <w:r w:rsidR="00994918">
        <w:t xml:space="preserve">and the </w:t>
      </w:r>
      <w:r w:rsidR="00ED0E23">
        <w:t xml:space="preserve">number of replicas, once the CE level </w:t>
      </w:r>
      <w:r w:rsidR="001908E2">
        <w:t>is determined, the UE transmits</w:t>
      </w:r>
      <w:r w:rsidR="001908E2" w:rsidRPr="001908E2">
        <w:t xml:space="preserve"> </w:t>
      </w:r>
      <w:r w:rsidR="001908E2">
        <w:t>CB-</w:t>
      </w:r>
      <w:proofErr w:type="spellStart"/>
      <w:r w:rsidR="001908E2">
        <w:t>msg</w:t>
      </w:r>
      <w:r w:rsidR="00FC04CA">
        <w:t>A</w:t>
      </w:r>
      <w:proofErr w:type="spellEnd"/>
      <w:r w:rsidR="001908E2">
        <w:t xml:space="preserve"> in (N)PUSCH resources</w:t>
      </w:r>
      <w:r w:rsidR="00BF7ED9">
        <w:t xml:space="preserve"> with the corresponding CE level and</w:t>
      </w:r>
      <w:r w:rsidR="00827F3E">
        <w:t xml:space="preserve"> </w:t>
      </w:r>
      <w:r w:rsidR="00AD3517">
        <w:t>the</w:t>
      </w:r>
      <w:r w:rsidR="00A47F97">
        <w:t xml:space="preserve"> NW does not </w:t>
      </w:r>
      <w:r w:rsidR="00AD3517">
        <w:t xml:space="preserve">need to </w:t>
      </w:r>
      <w:r w:rsidR="00A47F97">
        <w:t xml:space="preserve">know </w:t>
      </w:r>
      <w:proofErr w:type="gramStart"/>
      <w:r w:rsidR="00A47F97">
        <w:t>whether or not</w:t>
      </w:r>
      <w:proofErr w:type="gramEnd"/>
      <w:r w:rsidR="00A47F97">
        <w:t xml:space="preserve"> DSA has been applied.</w:t>
      </w:r>
    </w:p>
    <w:p w14:paraId="1A925A45" w14:textId="64660989" w:rsidR="00704ACD" w:rsidRDefault="00704ACD" w:rsidP="00704ACD">
      <w:pPr>
        <w:pStyle w:val="Proposal"/>
      </w:pPr>
      <w:bookmarkStart w:id="13" w:name="_Toc182228695"/>
      <w:r>
        <w:t>There is no need to configure separate CB-</w:t>
      </w:r>
      <w:proofErr w:type="spellStart"/>
      <w:r>
        <w:t>msg</w:t>
      </w:r>
      <w:r w:rsidR="00FC04CA">
        <w:t>A</w:t>
      </w:r>
      <w:proofErr w:type="spellEnd"/>
      <w:r w:rsidRPr="00E22E3A">
        <w:t xml:space="preserve"> </w:t>
      </w:r>
      <w:r>
        <w:t>(N)PUSCH resources for DSA</w:t>
      </w:r>
      <w:r w:rsidRPr="00B625A7">
        <w:t>.</w:t>
      </w:r>
      <w:bookmarkEnd w:id="13"/>
    </w:p>
    <w:p w14:paraId="57696877" w14:textId="4AFC39E1" w:rsidR="00DB5AD3" w:rsidRDefault="00704ACD" w:rsidP="00DC2198">
      <w:pPr>
        <w:pStyle w:val="Proposal"/>
      </w:pPr>
      <w:bookmarkStart w:id="14" w:name="_Hlk181279891"/>
      <w:bookmarkStart w:id="15" w:name="_Toc182228696"/>
      <w:r>
        <w:t>A UE applying DSA can select the CE level for CB-</w:t>
      </w:r>
      <w:proofErr w:type="spellStart"/>
      <w:r>
        <w:t>msg</w:t>
      </w:r>
      <w:r w:rsidR="00FC04CA">
        <w:t>A</w:t>
      </w:r>
      <w:proofErr w:type="spellEnd"/>
      <w:r w:rsidRPr="00E22E3A">
        <w:t xml:space="preserve"> </w:t>
      </w:r>
      <w:r>
        <w:t>(N)PUSCH resources based on both the RSRP selection threshold and the number of replicas</w:t>
      </w:r>
      <w:r w:rsidR="0098050B">
        <w:t>.</w:t>
      </w:r>
      <w:bookmarkEnd w:id="14"/>
      <w:bookmarkEnd w:id="15"/>
    </w:p>
    <w:p w14:paraId="02991BD8" w14:textId="5BB48FDA" w:rsidR="00FC04CA" w:rsidRDefault="00FC04CA" w:rsidP="00FC04CA">
      <w:pPr>
        <w:pStyle w:val="Proposal"/>
      </w:pPr>
      <w:bookmarkStart w:id="16" w:name="_Toc182228697"/>
      <w:r>
        <w:t>The parameters needed for DSA are 1) a window length (for example in terms of CB-</w:t>
      </w:r>
      <w:proofErr w:type="spellStart"/>
      <w:r>
        <w:t>msgA</w:t>
      </w:r>
      <w:proofErr w:type="spellEnd"/>
      <w:r>
        <w:t xml:space="preserve"> occasions) 2) the number of replicas (for example 1, 2, or 3)</w:t>
      </w:r>
      <w:bookmarkEnd w:id="16"/>
    </w:p>
    <w:p w14:paraId="06517F64" w14:textId="0904BDCA" w:rsidR="00930C49" w:rsidRDefault="00930C49" w:rsidP="00930C49">
      <w:pPr>
        <w:pStyle w:val="Heading3"/>
      </w:pPr>
      <w:r>
        <w:t>2.</w:t>
      </w:r>
      <w:r w:rsidR="00FC04CA">
        <w:t>5</w:t>
      </w:r>
      <w:r>
        <w:t>.</w:t>
      </w:r>
      <w:r w:rsidR="003E035F">
        <w:t>2</w:t>
      </w:r>
      <w:r>
        <w:tab/>
      </w:r>
      <w:r w:rsidR="00524AA2" w:rsidRPr="00524AA2">
        <w:t xml:space="preserve">UE identity for </w:t>
      </w:r>
      <w:r w:rsidR="00F52CAB">
        <w:t xml:space="preserve">scheduling </w:t>
      </w:r>
      <w:r w:rsidR="00FC04CA">
        <w:t>CB-</w:t>
      </w:r>
      <w:proofErr w:type="spellStart"/>
      <w:r w:rsidR="00FC04CA">
        <w:t>msgB</w:t>
      </w:r>
      <w:proofErr w:type="spellEnd"/>
      <w:r w:rsidR="00FC04CA">
        <w:t xml:space="preserve"> (</w:t>
      </w:r>
      <w:r w:rsidR="00524AA2" w:rsidRPr="00524AA2">
        <w:t>Msg4</w:t>
      </w:r>
      <w:r w:rsidR="00FC04CA">
        <w:t>)</w:t>
      </w:r>
      <w:r w:rsidR="00524AA2" w:rsidRPr="00524AA2">
        <w:t xml:space="preserve"> transmission</w:t>
      </w:r>
    </w:p>
    <w:p w14:paraId="5F868480" w14:textId="32EFBE4A" w:rsidR="00930C49" w:rsidRPr="00FC04CA" w:rsidRDefault="00E167F5" w:rsidP="00DC2198">
      <w:r>
        <w:t xml:space="preserve">It was agreed </w:t>
      </w:r>
      <w:r w:rsidR="00494DD6">
        <w:t xml:space="preserve">in RAN2#127bis </w:t>
      </w:r>
      <w:r>
        <w:t xml:space="preserve">that </w:t>
      </w:r>
      <w:r w:rsidR="00072FBC">
        <w:t>t</w:t>
      </w:r>
      <w:r w:rsidR="00494DD6" w:rsidRPr="00494DD6">
        <w:t xml:space="preserve">he RNTI used at least to schedule </w:t>
      </w:r>
      <w:r w:rsidR="00FC04CA">
        <w:t>CB-</w:t>
      </w:r>
      <w:proofErr w:type="spellStart"/>
      <w:r w:rsidR="00FC04CA">
        <w:t>msgB</w:t>
      </w:r>
      <w:proofErr w:type="spellEnd"/>
      <w:r w:rsidR="00FC04CA">
        <w:t xml:space="preserve"> </w:t>
      </w:r>
      <w:r w:rsidR="00494DD6" w:rsidRPr="00494DD6">
        <w:t xml:space="preserve">transmission is derived </w:t>
      </w:r>
      <w:r w:rsidR="00FC04CA">
        <w:t>“</w:t>
      </w:r>
      <w:r w:rsidR="00494DD6" w:rsidRPr="00494DD6">
        <w:t>based on the resource associated to the PUSCH occasion used for contention based Msg3 EDT transmission</w:t>
      </w:r>
      <w:r w:rsidR="00FC04CA">
        <w:t>”</w:t>
      </w:r>
      <w:r w:rsidR="00E82A7B">
        <w:t xml:space="preserve"> and </w:t>
      </w:r>
      <w:r w:rsidR="00E82A7B" w:rsidRPr="00E82A7B">
        <w:t>FFS how this is impacted by DSA</w:t>
      </w:r>
      <w:r w:rsidR="001F095A">
        <w:t>. In our</w:t>
      </w:r>
      <w:r w:rsidR="00E82A7B">
        <w:t xml:space="preserve"> view</w:t>
      </w:r>
      <w:r w:rsidR="00485A15">
        <w:t>,</w:t>
      </w:r>
      <w:r w:rsidR="00A94622">
        <w:t xml:space="preserve"> </w:t>
      </w:r>
      <w:bookmarkStart w:id="17" w:name="_Hlk181277947"/>
      <w:r w:rsidR="000E6044">
        <w:t xml:space="preserve">the RNTI should be derived </w:t>
      </w:r>
      <w:r w:rsidR="007B2F28">
        <w:t xml:space="preserve">the </w:t>
      </w:r>
      <w:r w:rsidR="00D4453F">
        <w:t>same</w:t>
      </w:r>
      <w:r w:rsidR="000E6044">
        <w:t xml:space="preserve"> way</w:t>
      </w:r>
      <w:r w:rsidR="00D4453F">
        <w:t xml:space="preserve"> </w:t>
      </w:r>
      <w:r w:rsidR="0049013F">
        <w:t>regardless of whether</w:t>
      </w:r>
      <w:r w:rsidR="006A66BC">
        <w:t xml:space="preserve"> DSA</w:t>
      </w:r>
      <w:r w:rsidR="0090635A">
        <w:t xml:space="preserve"> is applied or not</w:t>
      </w:r>
      <w:bookmarkEnd w:id="17"/>
      <w:r w:rsidR="0090635A">
        <w:t xml:space="preserve"> as </w:t>
      </w:r>
      <w:r w:rsidR="00B9475C">
        <w:t>each</w:t>
      </w:r>
      <w:r w:rsidR="00B9475C" w:rsidRPr="00AB3FDF">
        <w:t xml:space="preserve"> DSA replica is treated independently</w:t>
      </w:r>
      <w:r w:rsidR="00B9475C">
        <w:t xml:space="preserve"> in L1</w:t>
      </w:r>
      <w:r w:rsidR="006A66BC">
        <w:t xml:space="preserve">. </w:t>
      </w:r>
      <w:r w:rsidR="00796B2A">
        <w:t xml:space="preserve">A UE transmitting multiple </w:t>
      </w:r>
      <w:r w:rsidR="00930538">
        <w:t xml:space="preserve">replicas may receive multiple </w:t>
      </w:r>
      <w:r w:rsidR="00FC04CA">
        <w:t>CB-</w:t>
      </w:r>
      <w:proofErr w:type="spellStart"/>
      <w:r w:rsidR="00FC04CA">
        <w:t>msgB</w:t>
      </w:r>
      <w:proofErr w:type="spellEnd"/>
      <w:r w:rsidR="00DE4BA3">
        <w:t xml:space="preserve"> and each is schedu</w:t>
      </w:r>
      <w:r w:rsidR="00467DB1">
        <w:t xml:space="preserve">led with a different RNTI derived based on </w:t>
      </w:r>
      <w:r w:rsidR="00467DB1" w:rsidRPr="00467DB1">
        <w:t>resource associated to the PUSCH occasion used</w:t>
      </w:r>
      <w:r w:rsidR="00467DB1">
        <w:t xml:space="preserve"> to transmit the corresponding replica.</w:t>
      </w:r>
    </w:p>
    <w:p w14:paraId="5D04D210" w14:textId="2FAEFE6B" w:rsidR="001C31FC" w:rsidRDefault="001C31FC" w:rsidP="001C31FC">
      <w:pPr>
        <w:pStyle w:val="Proposal"/>
      </w:pPr>
      <w:bookmarkStart w:id="18" w:name="_Toc182228698"/>
      <w:r w:rsidRPr="001C31FC">
        <w:t xml:space="preserve">the RNTI </w:t>
      </w:r>
      <w:r>
        <w:t xml:space="preserve">used to schedule </w:t>
      </w:r>
      <w:r w:rsidR="00FC04CA">
        <w:t>CB-</w:t>
      </w:r>
      <w:proofErr w:type="spellStart"/>
      <w:r w:rsidR="00FC04CA">
        <w:t>msgB</w:t>
      </w:r>
      <w:proofErr w:type="spellEnd"/>
      <w:r w:rsidR="00FC04CA">
        <w:t xml:space="preserve"> (</w:t>
      </w:r>
      <w:r w:rsidR="00DF7C59">
        <w:t>Msg4</w:t>
      </w:r>
      <w:r w:rsidR="00FC04CA">
        <w:t>)</w:t>
      </w:r>
      <w:r w:rsidR="00DF7C59">
        <w:t xml:space="preserve"> transmission </w:t>
      </w:r>
      <w:r w:rsidRPr="001C31FC">
        <w:t>should be derived the same way regardless of whether DSA is applied or not</w:t>
      </w:r>
      <w:r>
        <w:t>.</w:t>
      </w:r>
      <w:bookmarkEnd w:id="18"/>
    </w:p>
    <w:p w14:paraId="567F42E8" w14:textId="25170BE2" w:rsidR="008471A0" w:rsidRDefault="008471A0" w:rsidP="00DC2198">
      <w:r>
        <w:t xml:space="preserve">Further </w:t>
      </w:r>
      <w:proofErr w:type="gramStart"/>
      <w:r>
        <w:t>to,</w:t>
      </w:r>
      <w:proofErr w:type="gramEnd"/>
      <w:r>
        <w:t xml:space="preserve"> decrease the need for replying with multiple CB-</w:t>
      </w:r>
      <w:proofErr w:type="spellStart"/>
      <w:r>
        <w:t>msgB</w:t>
      </w:r>
      <w:proofErr w:type="spellEnd"/>
      <w:r>
        <w:t xml:space="preserve">, users that select different preambles (subcarriers) shall monitor for the </w:t>
      </w:r>
      <w:proofErr w:type="spellStart"/>
      <w:r>
        <w:t>ame</w:t>
      </w:r>
      <w:proofErr w:type="spellEnd"/>
      <w:r>
        <w:t xml:space="preserve"> RNTI, that is the RNTI shall not be dependent on the subcarrier used. </w:t>
      </w:r>
    </w:p>
    <w:p w14:paraId="3E9EAED9" w14:textId="4E68B41F" w:rsidR="008471A0" w:rsidRDefault="008471A0" w:rsidP="008471A0">
      <w:pPr>
        <w:pStyle w:val="Proposal"/>
      </w:pPr>
      <w:bookmarkStart w:id="19" w:name="_Toc182228699"/>
      <w:r w:rsidRPr="001C31FC">
        <w:t xml:space="preserve">the RNTI </w:t>
      </w:r>
      <w:r>
        <w:t>used to schedule CB-</w:t>
      </w:r>
      <w:proofErr w:type="spellStart"/>
      <w:r>
        <w:t>msgB</w:t>
      </w:r>
      <w:proofErr w:type="spellEnd"/>
      <w:r>
        <w:t xml:space="preserve"> (Msg4) transmission </w:t>
      </w:r>
      <w:r w:rsidRPr="001C31FC">
        <w:t xml:space="preserve">should </w:t>
      </w:r>
      <w:r>
        <w:t>not depend on the subcarrier</w:t>
      </w:r>
      <w:r w:rsidRPr="001C31FC">
        <w:t xml:space="preserve"> </w:t>
      </w:r>
      <w:r>
        <w:t>used for sending CB-</w:t>
      </w:r>
      <w:proofErr w:type="spellStart"/>
      <w:proofErr w:type="gramStart"/>
      <w:r>
        <w:t>msgA</w:t>
      </w:r>
      <w:bookmarkEnd w:id="19"/>
      <w:proofErr w:type="spellEnd"/>
      <w:proofErr w:type="gramEnd"/>
    </w:p>
    <w:p w14:paraId="310A8D7B" w14:textId="77777777" w:rsidR="008471A0" w:rsidRDefault="008471A0" w:rsidP="00DC2198"/>
    <w:p w14:paraId="2194AA03" w14:textId="2751A3CD" w:rsidR="00930C49" w:rsidRDefault="008471A0" w:rsidP="00DC2198">
      <w:r>
        <w:t>I</w:t>
      </w:r>
      <w:r w:rsidR="00421936">
        <w:t xml:space="preserve">f </w:t>
      </w:r>
      <w:r w:rsidR="00E65B6F">
        <w:t>a</w:t>
      </w:r>
      <w:r w:rsidR="00C22094" w:rsidRPr="00C22094">
        <w:t xml:space="preserve"> UE </w:t>
      </w:r>
      <w:r w:rsidR="00E65B6F" w:rsidRPr="00C22094">
        <w:t>has transmitted multiple replicas</w:t>
      </w:r>
      <w:r w:rsidR="009C1D51">
        <w:t xml:space="preserve"> (for the same packet)</w:t>
      </w:r>
      <w:r w:rsidR="009E20A3">
        <w:t xml:space="preserve"> before receiving </w:t>
      </w:r>
      <w:r w:rsidR="00FC04CA">
        <w:t>CB-</w:t>
      </w:r>
      <w:proofErr w:type="spellStart"/>
      <w:r w:rsidR="00FC04CA">
        <w:t>msgB</w:t>
      </w:r>
      <w:proofErr w:type="spellEnd"/>
      <w:r w:rsidR="00E65B6F">
        <w:t xml:space="preserve">, </w:t>
      </w:r>
      <w:r w:rsidR="00FC04CA">
        <w:t xml:space="preserve">the UE can </w:t>
      </w:r>
      <w:r w:rsidR="0034789B">
        <w:t>skip</w:t>
      </w:r>
      <w:r w:rsidR="00C22094" w:rsidRPr="00C22094">
        <w:t xml:space="preserve"> monitoring </w:t>
      </w:r>
      <w:r w:rsidR="00FC04CA">
        <w:t>CB-</w:t>
      </w:r>
      <w:proofErr w:type="spellStart"/>
      <w:r w:rsidR="00FC04CA">
        <w:t>msgB</w:t>
      </w:r>
      <w:proofErr w:type="spellEnd"/>
      <w:r w:rsidR="00FC04CA">
        <w:t xml:space="preserve"> </w:t>
      </w:r>
      <w:r w:rsidR="00E25E3C">
        <w:t>once it</w:t>
      </w:r>
      <w:r w:rsidR="00C22094" w:rsidRPr="00C22094">
        <w:t xml:space="preserve"> receive</w:t>
      </w:r>
      <w:r w:rsidR="00E25E3C">
        <w:t>s</w:t>
      </w:r>
      <w:r w:rsidR="00C22094" w:rsidRPr="00C22094">
        <w:t xml:space="preserve"> </w:t>
      </w:r>
      <w:r w:rsidR="00E25E3C">
        <w:t xml:space="preserve">a </w:t>
      </w:r>
      <w:r w:rsidR="00FC04CA">
        <w:t>CB-</w:t>
      </w:r>
      <w:proofErr w:type="spellStart"/>
      <w:r w:rsidR="00FC04CA">
        <w:t>msgB</w:t>
      </w:r>
      <w:proofErr w:type="spellEnd"/>
      <w:r w:rsidR="00FC04CA">
        <w:t xml:space="preserve"> </w:t>
      </w:r>
      <w:r w:rsidR="00FF66B5">
        <w:t>which</w:t>
      </w:r>
      <w:r w:rsidR="00FF66B5" w:rsidRPr="00C22094">
        <w:t xml:space="preserve"> </w:t>
      </w:r>
      <w:r w:rsidR="00E25E3C">
        <w:t>contain</w:t>
      </w:r>
      <w:r w:rsidR="00FF66B5">
        <w:t>s</w:t>
      </w:r>
      <w:r w:rsidR="00E25E3C">
        <w:t xml:space="preserve"> </w:t>
      </w:r>
      <w:r w:rsidR="00EF11FC">
        <w:t xml:space="preserve">a </w:t>
      </w:r>
      <w:r w:rsidR="00331EFC">
        <w:rPr>
          <w:noProof/>
        </w:rPr>
        <w:t>matching</w:t>
      </w:r>
      <w:r w:rsidR="00EF11FC">
        <w:rPr>
          <w:noProof/>
        </w:rPr>
        <w:t xml:space="preserve"> Contention Resolution Identity</w:t>
      </w:r>
      <w:r w:rsidR="00C22094" w:rsidRPr="00C22094">
        <w:t>.</w:t>
      </w:r>
      <w:r>
        <w:t xml:space="preserve"> </w:t>
      </w:r>
    </w:p>
    <w:p w14:paraId="6069C78E" w14:textId="30DC0F16" w:rsidR="006F4AA5" w:rsidRDefault="006F4AA5" w:rsidP="006F4AA5">
      <w:pPr>
        <w:pStyle w:val="Proposal"/>
      </w:pPr>
      <w:bookmarkStart w:id="20" w:name="_Toc182228700"/>
      <w:r w:rsidRPr="001C31FC">
        <w:t xml:space="preserve">The </w:t>
      </w:r>
      <w:r>
        <w:t>UE</w:t>
      </w:r>
      <w:r w:rsidRPr="001C31FC">
        <w:t xml:space="preserve"> </w:t>
      </w:r>
      <w:r w:rsidR="00FC04CA">
        <w:t>may</w:t>
      </w:r>
      <w:r w:rsidR="00930CFF">
        <w:t xml:space="preserve"> skip monitoring </w:t>
      </w:r>
      <w:r w:rsidR="00FC04CA">
        <w:t>CB-</w:t>
      </w:r>
      <w:proofErr w:type="spellStart"/>
      <w:r w:rsidR="00FC04CA">
        <w:t>msgB</w:t>
      </w:r>
      <w:proofErr w:type="spellEnd"/>
      <w:r w:rsidR="00FC04CA">
        <w:t xml:space="preserve"> (</w:t>
      </w:r>
      <w:r w:rsidR="00930CFF">
        <w:t>Msg4</w:t>
      </w:r>
      <w:r w:rsidR="00FC04CA">
        <w:t>)</w:t>
      </w:r>
      <w:r w:rsidR="00930CFF">
        <w:t xml:space="preserve"> once it receives a </w:t>
      </w:r>
      <w:r w:rsidR="00FC04CA">
        <w:t>CB-</w:t>
      </w:r>
      <w:proofErr w:type="spellStart"/>
      <w:r w:rsidR="00FC04CA">
        <w:t>msgB</w:t>
      </w:r>
      <w:proofErr w:type="spellEnd"/>
      <w:r w:rsidR="00930CFF">
        <w:t xml:space="preserve"> containing a </w:t>
      </w:r>
      <w:r w:rsidR="00930CFF">
        <w:rPr>
          <w:noProof/>
        </w:rPr>
        <w:t>matching Contention Resolution Identity</w:t>
      </w:r>
      <w:r>
        <w:t>.</w:t>
      </w:r>
      <w:bookmarkEnd w:id="20"/>
    </w:p>
    <w:p w14:paraId="3FE9D17E" w14:textId="08214F66" w:rsidR="006A4252" w:rsidRDefault="006A4252" w:rsidP="006A4252">
      <w:r>
        <w:t>Besides, if the UE</w:t>
      </w:r>
      <w:r w:rsidRPr="0008689A">
        <w:t xml:space="preserve"> receives a </w:t>
      </w:r>
      <w:r>
        <w:t>CB-</w:t>
      </w:r>
      <w:proofErr w:type="spellStart"/>
      <w:r>
        <w:t>msgB</w:t>
      </w:r>
      <w:proofErr w:type="spellEnd"/>
      <w:r>
        <w:t xml:space="preserve"> </w:t>
      </w:r>
      <w:r w:rsidRPr="0008689A">
        <w:t>contain</w:t>
      </w:r>
      <w:r>
        <w:t>ing</w:t>
      </w:r>
      <w:r w:rsidRPr="0008689A">
        <w:t xml:space="preserve"> a matching Contention Resolution Identity</w:t>
      </w:r>
      <w:r>
        <w:t xml:space="preserve"> and the number of already transmitted replicas is less than the configured maximum number, the UE need not to transmit the remaining replicas. </w:t>
      </w:r>
    </w:p>
    <w:p w14:paraId="5F6941F7" w14:textId="6C1740A3" w:rsidR="00146155" w:rsidRPr="001C3FD0" w:rsidRDefault="00146155" w:rsidP="001C3FD0">
      <w:pPr>
        <w:pStyle w:val="Proposal"/>
      </w:pPr>
      <w:bookmarkStart w:id="21" w:name="_Toc182228701"/>
      <w:r>
        <w:t xml:space="preserve">A UE </w:t>
      </w:r>
      <w:r w:rsidR="00FC04CA">
        <w:t>may</w:t>
      </w:r>
      <w:r>
        <w:t xml:space="preserve"> stop transmitting the remaining replicas if it has received a </w:t>
      </w:r>
      <w:r w:rsidR="00FC04CA">
        <w:t>CB-</w:t>
      </w:r>
      <w:proofErr w:type="spellStart"/>
      <w:r w:rsidR="00FC04CA">
        <w:t>msgB</w:t>
      </w:r>
      <w:proofErr w:type="spellEnd"/>
      <w:r w:rsidR="00FC04CA">
        <w:t xml:space="preserve"> (msg4) </w:t>
      </w:r>
      <w:r w:rsidRPr="0008689A">
        <w:t>contain</w:t>
      </w:r>
      <w:r>
        <w:t>ing</w:t>
      </w:r>
      <w:r w:rsidRPr="0008689A">
        <w:t xml:space="preserve"> a matching</w:t>
      </w:r>
      <w:r w:rsidR="00AA002D">
        <w:t xml:space="preserve"> </w:t>
      </w:r>
      <w:r w:rsidRPr="0008689A">
        <w:t>Contention Resolution Identity</w:t>
      </w:r>
      <w:r>
        <w:t>.</w:t>
      </w:r>
      <w:bookmarkEnd w:id="21"/>
    </w:p>
    <w:p w14:paraId="3A9EB377" w14:textId="40D6CED7" w:rsidR="00FC04CA" w:rsidRDefault="00FC04CA" w:rsidP="00FC04CA"/>
    <w:p w14:paraId="787F1E06" w14:textId="28FE6470" w:rsidR="00FC04CA" w:rsidRDefault="00FC04CA" w:rsidP="00FC04CA">
      <w:pPr>
        <w:pStyle w:val="Heading2"/>
      </w:pPr>
      <w:r>
        <w:lastRenderedPageBreak/>
        <w:t>2.6</w:t>
      </w:r>
      <w:r>
        <w:tab/>
        <w:t>Design of CB-</w:t>
      </w:r>
      <w:proofErr w:type="spellStart"/>
      <w:r>
        <w:t>msgB</w:t>
      </w:r>
      <w:proofErr w:type="spellEnd"/>
      <w:r>
        <w:t xml:space="preserve"> for decreased DL signalling </w:t>
      </w:r>
    </w:p>
    <w:p w14:paraId="22663491" w14:textId="07D29C5C" w:rsidR="00FC04CA" w:rsidRDefault="00FC04CA" w:rsidP="00FC04CA">
      <w:pPr>
        <w:rPr>
          <w:lang w:val="en-US"/>
        </w:rPr>
      </w:pPr>
      <w:r>
        <w:t xml:space="preserve">The second WI sub-objective of this topic is the </w:t>
      </w:r>
      <w:r>
        <w:rPr>
          <w:lang w:val="en-US"/>
        </w:rPr>
        <w:t>e</w:t>
      </w:r>
      <w:r w:rsidRPr="00305C15">
        <w:rPr>
          <w:lang w:val="en-US"/>
        </w:rPr>
        <w:t xml:space="preserve">fficient delivery (reduced overhead) of </w:t>
      </w:r>
      <w:r>
        <w:rPr>
          <w:lang w:val="en-US"/>
        </w:rPr>
        <w:t>M</w:t>
      </w:r>
      <w:r w:rsidRPr="00305C15">
        <w:rPr>
          <w:lang w:val="en-US"/>
        </w:rPr>
        <w:t>sg4</w:t>
      </w:r>
      <w:r>
        <w:rPr>
          <w:lang w:val="en-US"/>
        </w:rPr>
        <w:t xml:space="preserve"> (</w:t>
      </w:r>
      <w:r>
        <w:t>CB-</w:t>
      </w:r>
      <w:proofErr w:type="spellStart"/>
      <w:proofErr w:type="gramStart"/>
      <w:r>
        <w:t>msgB</w:t>
      </w:r>
      <w:proofErr w:type="spellEnd"/>
      <w:r>
        <w:t xml:space="preserve"> )</w:t>
      </w:r>
      <w:proofErr w:type="gramEnd"/>
      <w:r>
        <w:rPr>
          <w:lang w:val="en-US"/>
        </w:rPr>
        <w:t xml:space="preserve">. In RAN2#126 meeting, [2] showed how the overhead reduction cannot come from optimizations in the </w:t>
      </w:r>
      <w:proofErr w:type="spellStart"/>
      <w:r w:rsidRPr="00DC2198">
        <w:rPr>
          <w:i/>
          <w:lang w:val="en-US"/>
        </w:rPr>
        <w:t>RRCEarlyDataComplete</w:t>
      </w:r>
      <w:proofErr w:type="spellEnd"/>
      <w:r>
        <w:rPr>
          <w:lang w:val="en-US"/>
        </w:rPr>
        <w:t xml:space="preserve"> ASN.1 structure. Thus, RAN2 should focus on different alternatives such as the transmission of a shared </w:t>
      </w:r>
      <w:r w:rsidR="00C23B75">
        <w:t>CB-</w:t>
      </w:r>
      <w:proofErr w:type="spellStart"/>
      <w:proofErr w:type="gramStart"/>
      <w:r w:rsidR="00C23B75">
        <w:t>msgB</w:t>
      </w:r>
      <w:proofErr w:type="spellEnd"/>
      <w:r w:rsidR="00C23B75">
        <w:t xml:space="preserve"> </w:t>
      </w:r>
      <w:r>
        <w:rPr>
          <w:lang w:val="en-US"/>
        </w:rPr>
        <w:t>.</w:t>
      </w:r>
      <w:proofErr w:type="gramEnd"/>
    </w:p>
    <w:p w14:paraId="3ED52E11" w14:textId="692EC0AC" w:rsidR="00C23B75" w:rsidRDefault="00C23B75" w:rsidP="00C23B75">
      <w:r>
        <w:t>If multiple UEs can be acknowledged in one CB-</w:t>
      </w:r>
      <w:proofErr w:type="spellStart"/>
      <w:r>
        <w:t>msgB</w:t>
      </w:r>
      <w:proofErr w:type="spellEnd"/>
      <w:r>
        <w:t xml:space="preserve">, we will decrease delay and we will use much less (N)PDCCH resources. </w:t>
      </w:r>
    </w:p>
    <w:p w14:paraId="45FB5B4B" w14:textId="0D26FB43" w:rsidR="00FC04CA" w:rsidRDefault="00FC04CA" w:rsidP="00FC04CA">
      <w:pPr>
        <w:rPr>
          <w:lang w:val="en-US"/>
        </w:rPr>
      </w:pPr>
      <w:r>
        <w:rPr>
          <w:lang w:val="en-US"/>
        </w:rPr>
        <w:t xml:space="preserve">In </w:t>
      </w:r>
      <w:r w:rsidR="00C23B75">
        <w:rPr>
          <w:lang w:val="en-US"/>
        </w:rPr>
        <w:t xml:space="preserve">NR </w:t>
      </w:r>
      <w:r>
        <w:rPr>
          <w:lang w:val="en-US"/>
        </w:rPr>
        <w:t xml:space="preserve">2-step random access, MsgB can consist of </w:t>
      </w:r>
      <w:r w:rsidR="00C23B75">
        <w:rPr>
          <w:lang w:val="en-US"/>
        </w:rPr>
        <w:t xml:space="preserve">a Backoff Indicator and </w:t>
      </w:r>
      <w:r>
        <w:rPr>
          <w:lang w:val="en-US"/>
        </w:rPr>
        <w:t xml:space="preserve">one or multiple </w:t>
      </w:r>
      <w:proofErr w:type="spellStart"/>
      <w:r w:rsidRPr="00DC2198">
        <w:rPr>
          <w:i/>
          <w:lang w:eastAsia="ko-KR"/>
        </w:rPr>
        <w:t>successRAR</w:t>
      </w:r>
      <w:proofErr w:type="spellEnd"/>
      <w:r>
        <w:rPr>
          <w:lang w:val="en-US" w:eastAsia="ko-KR"/>
        </w:rPr>
        <w:t xml:space="preserve"> and/or </w:t>
      </w:r>
      <w:proofErr w:type="spellStart"/>
      <w:r>
        <w:rPr>
          <w:i/>
          <w:iCs/>
          <w:lang w:val="en-US" w:eastAsia="ko-KR"/>
        </w:rPr>
        <w:t>fallbackRAR</w:t>
      </w:r>
      <w:proofErr w:type="spellEnd"/>
      <w:r>
        <w:rPr>
          <w:i/>
          <w:iCs/>
          <w:lang w:val="en-US" w:eastAsia="ko-KR"/>
        </w:rPr>
        <w:t xml:space="preserve"> </w:t>
      </w:r>
      <w:r>
        <w:rPr>
          <w:lang w:eastAsia="ko-KR"/>
        </w:rPr>
        <w:t>sub-PDUs</w:t>
      </w:r>
      <w:r>
        <w:rPr>
          <w:lang w:val="en-US" w:eastAsia="ko-KR"/>
        </w:rPr>
        <w:t xml:space="preserve">. Each </w:t>
      </w:r>
      <w:proofErr w:type="spellStart"/>
      <w:r w:rsidRPr="00DC2198">
        <w:rPr>
          <w:i/>
          <w:lang w:eastAsia="ko-KR"/>
        </w:rPr>
        <w:t>successRAR</w:t>
      </w:r>
      <w:proofErr w:type="spellEnd"/>
      <w:r>
        <w:rPr>
          <w:lang w:val="en-US" w:eastAsia="ko-KR"/>
        </w:rPr>
        <w:t xml:space="preserve"> </w:t>
      </w:r>
      <w:r>
        <w:rPr>
          <w:lang w:eastAsia="ko-KR"/>
        </w:rPr>
        <w:t>consists of</w:t>
      </w:r>
      <w:r>
        <w:rPr>
          <w:lang w:val="en-US" w:eastAsia="ko-KR"/>
        </w:rPr>
        <w:t xml:space="preserve"> </w:t>
      </w:r>
      <w:r>
        <w:rPr>
          <w:noProof/>
        </w:rPr>
        <w:t>UE Contention Resolution Identity</w:t>
      </w:r>
      <w:r>
        <w:rPr>
          <w:noProof/>
          <w:lang w:val="en-US"/>
        </w:rPr>
        <w:t xml:space="preserve">, </w:t>
      </w:r>
      <w:r w:rsidR="00C23B75">
        <w:rPr>
          <w:noProof/>
          <w:lang w:val="en-US"/>
        </w:rPr>
        <w:t>and some more fields</w:t>
      </w:r>
      <w:r>
        <w:rPr>
          <w:lang w:val="en-US"/>
        </w:rPr>
        <w:t>. Hence, a MsgB can be used to respond to multiple UEs which have transmitted MsgA, i.e., a shared MsgB.</w:t>
      </w:r>
    </w:p>
    <w:p w14:paraId="56EA2410" w14:textId="77777777" w:rsidR="00FC04CA" w:rsidRPr="00DC2198" w:rsidRDefault="00FC04CA" w:rsidP="00FC04CA">
      <w:pPr>
        <w:pStyle w:val="Observation"/>
      </w:pPr>
      <w:bookmarkStart w:id="22" w:name="_Toc182228690"/>
      <w:r>
        <w:rPr>
          <w:lang w:val="en-US"/>
        </w:rPr>
        <w:t xml:space="preserve">NR’s 2-step random access already supports multiplexing multiple </w:t>
      </w:r>
      <w:r>
        <w:rPr>
          <w:noProof/>
        </w:rPr>
        <w:t>UE Contention Resolution Identities in MsgB</w:t>
      </w:r>
      <w:r>
        <w:rPr>
          <w:lang w:val="en-US"/>
        </w:rPr>
        <w:t>.</w:t>
      </w:r>
      <w:bookmarkEnd w:id="22"/>
    </w:p>
    <w:p w14:paraId="23E02187" w14:textId="77777777" w:rsidR="00443BEB" w:rsidRDefault="00443BEB" w:rsidP="00FC04CA"/>
    <w:p w14:paraId="75D6DC0D" w14:textId="0EDA1B83" w:rsidR="00FC04CA" w:rsidRDefault="00443BEB" w:rsidP="00FC04CA">
      <w:r>
        <w:t xml:space="preserve">In </w:t>
      </w:r>
      <w:r w:rsidR="00155728">
        <w:t xml:space="preserve">NR </w:t>
      </w:r>
      <w:r>
        <w:t xml:space="preserve">2-step RA </w:t>
      </w:r>
      <w:r w:rsidR="00FC04CA">
        <w:t xml:space="preserve">we have </w:t>
      </w:r>
      <w:r w:rsidR="008C03D9">
        <w:t>(from</w:t>
      </w:r>
      <w:r w:rsidR="00EA17DF">
        <w:t xml:space="preserve"> NR</w:t>
      </w:r>
      <w:r w:rsidR="008C03D9">
        <w:t xml:space="preserve"> MAC spec):</w:t>
      </w:r>
    </w:p>
    <w:p w14:paraId="4EC4E358" w14:textId="31D65F49" w:rsidR="00FC04CA" w:rsidRPr="00782F5C" w:rsidRDefault="00283422" w:rsidP="00FC04CA">
      <w:pPr>
        <w:pStyle w:val="TH"/>
        <w:rPr>
          <w:lang w:eastAsia="ko-KR"/>
        </w:rPr>
      </w:pPr>
      <w:r w:rsidRPr="00782F5C">
        <w:rPr>
          <w:noProof/>
        </w:rPr>
        <w:object w:dxaOrig="15045" w:dyaOrig="2865" w14:anchorId="01938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2.1pt" o:ole="">
            <v:imagedata r:id="rId25" o:title=""/>
          </v:shape>
          <o:OLEObject Type="Embed" ProgID="Visio.Drawing.15" ShapeID="_x0000_i1025" DrawAspect="Content" ObjectID="_1792841740" r:id="rId26"/>
        </w:object>
      </w:r>
    </w:p>
    <w:p w14:paraId="72529449" w14:textId="77777777" w:rsidR="00FC04CA" w:rsidRPr="00782F5C" w:rsidRDefault="00FC04CA" w:rsidP="00FC04CA">
      <w:pPr>
        <w:pStyle w:val="TF"/>
        <w:rPr>
          <w:lang w:eastAsia="ko-KR"/>
        </w:rPr>
      </w:pPr>
      <w:r w:rsidRPr="00782F5C">
        <w:rPr>
          <w:lang w:eastAsia="ko-KR"/>
        </w:rPr>
        <w:t>Figure 6.1.5a-4: Example of a MSGB MAC PDU with MAC SDU(s)</w:t>
      </w:r>
    </w:p>
    <w:p w14:paraId="650FB53F" w14:textId="0812548E" w:rsidR="00FC04CA" w:rsidRPr="00782F5C" w:rsidRDefault="00283422" w:rsidP="00FC04CA">
      <w:pPr>
        <w:pStyle w:val="TH"/>
        <w:rPr>
          <w:lang w:eastAsia="ko-KR"/>
        </w:rPr>
      </w:pPr>
      <w:r w:rsidRPr="00782F5C">
        <w:rPr>
          <w:noProof/>
        </w:rPr>
        <w:object w:dxaOrig="15045" w:dyaOrig="2865" w14:anchorId="088C52BA">
          <v:shape id="_x0000_i1026" type="#_x0000_t75" style="width:481.55pt;height:92.1pt" o:ole="">
            <v:imagedata r:id="rId27" o:title=""/>
          </v:shape>
          <o:OLEObject Type="Embed" ProgID="Visio.Drawing.15" ShapeID="_x0000_i1026" DrawAspect="Content" ObjectID="_1792841741" r:id="rId28"/>
        </w:object>
      </w:r>
    </w:p>
    <w:p w14:paraId="26A90E20" w14:textId="77777777" w:rsidR="00FC04CA" w:rsidRPr="00782F5C" w:rsidRDefault="00FC04CA" w:rsidP="00FC04CA">
      <w:pPr>
        <w:pStyle w:val="TF"/>
        <w:rPr>
          <w:lang w:eastAsia="ko-KR"/>
        </w:rPr>
      </w:pPr>
      <w:r w:rsidRPr="00782F5C">
        <w:rPr>
          <w:lang w:eastAsia="ko-KR"/>
        </w:rPr>
        <w:t>Figure 6.1.5a-5: Example of a MSGB MAC PDU without MAC SDU(s)</w:t>
      </w:r>
    </w:p>
    <w:p w14:paraId="3E8FAC1B" w14:textId="77777777" w:rsidR="00FC04CA" w:rsidRDefault="00FC04CA" w:rsidP="00FC04CA"/>
    <w:p w14:paraId="28CA506A" w14:textId="6947D2F8" w:rsidR="00FC04CA" w:rsidRDefault="00FC04CA" w:rsidP="00FC04CA">
      <w:r>
        <w:t xml:space="preserve">In </w:t>
      </w:r>
      <w:r w:rsidR="002C1F54">
        <w:t>NR 2-step RA</w:t>
      </w:r>
      <w:r>
        <w:t xml:space="preserve">, the NR </w:t>
      </w:r>
      <w:proofErr w:type="spellStart"/>
      <w:r>
        <w:t>successRAR</w:t>
      </w:r>
      <w:proofErr w:type="spellEnd"/>
      <w:r>
        <w:t xml:space="preserve"> looks like this </w:t>
      </w:r>
      <w:r w:rsidR="00EA17DF">
        <w:t>(from NR MAC)</w:t>
      </w:r>
    </w:p>
    <w:p w14:paraId="747BCCB8" w14:textId="424287AE" w:rsidR="00FC04CA" w:rsidRPr="00782F5C" w:rsidRDefault="00283422" w:rsidP="00FC04CA">
      <w:pPr>
        <w:pStyle w:val="TH"/>
        <w:rPr>
          <w:lang w:eastAsia="en-US"/>
        </w:rPr>
      </w:pPr>
      <w:r w:rsidRPr="00782F5C">
        <w:rPr>
          <w:noProof/>
        </w:rPr>
        <w:object w:dxaOrig="5700" w:dyaOrig="6691" w14:anchorId="7E866C65">
          <v:shape id="_x0000_i1027" type="#_x0000_t75" style="width:285.2pt;height:335.2pt" o:ole="">
            <v:imagedata r:id="rId29" o:title=""/>
          </v:shape>
          <o:OLEObject Type="Embed" ProgID="Visio.Drawing.15" ShapeID="_x0000_i1027" DrawAspect="Content" ObjectID="_1792841742" r:id="rId30"/>
        </w:object>
      </w:r>
    </w:p>
    <w:p w14:paraId="4C69A35B" w14:textId="77777777" w:rsidR="00FC04CA" w:rsidRPr="00782F5C" w:rsidRDefault="00FC04CA" w:rsidP="00FC04CA">
      <w:pPr>
        <w:pStyle w:val="TF"/>
        <w:rPr>
          <w:lang w:val="en-US" w:eastAsia="ko-KR"/>
        </w:rPr>
      </w:pPr>
      <w:r w:rsidRPr="75B11B88">
        <w:rPr>
          <w:lang w:val="en-US" w:eastAsia="ko-KR"/>
        </w:rPr>
        <w:t xml:space="preserve">Figure 6.2.3a-2: </w:t>
      </w:r>
      <w:proofErr w:type="spellStart"/>
      <w:r w:rsidRPr="75B11B88">
        <w:rPr>
          <w:lang w:val="en-US" w:eastAsia="ko-KR"/>
        </w:rPr>
        <w:t>successRAR</w:t>
      </w:r>
      <w:proofErr w:type="spellEnd"/>
    </w:p>
    <w:p w14:paraId="20C92CE0" w14:textId="77777777" w:rsidR="003F4454" w:rsidRDefault="003F4454" w:rsidP="00FC04CA">
      <w:pPr>
        <w:rPr>
          <w:lang w:val="en-US"/>
        </w:rPr>
      </w:pPr>
    </w:p>
    <w:p w14:paraId="673B8A71" w14:textId="63C5DD27" w:rsidR="00FC04CA" w:rsidRDefault="003F4454" w:rsidP="00FC04CA">
      <w:pPr>
        <w:rPr>
          <w:lang w:val="en-US"/>
        </w:rPr>
      </w:pPr>
      <w:r>
        <w:rPr>
          <w:lang w:val="en-US"/>
        </w:rPr>
        <w:t>A</w:t>
      </w:r>
      <w:r w:rsidR="00FC04CA">
        <w:rPr>
          <w:lang w:val="en-US"/>
        </w:rPr>
        <w:t xml:space="preserve"> similar design can be applied to </w:t>
      </w:r>
      <w:r w:rsidR="00FC04CA">
        <w:t>CB-</w:t>
      </w:r>
      <w:proofErr w:type="spellStart"/>
      <w:r w:rsidR="00FC04CA">
        <w:t>msgB</w:t>
      </w:r>
      <w:proofErr w:type="spellEnd"/>
      <w:r w:rsidR="00FC04CA">
        <w:rPr>
          <w:lang w:val="en-US"/>
        </w:rPr>
        <w:t xml:space="preserve">, i.e., </w:t>
      </w:r>
      <w:r w:rsidR="00FC04CA">
        <w:t>CB-</w:t>
      </w:r>
      <w:proofErr w:type="spellStart"/>
      <w:r w:rsidR="00FC04CA">
        <w:t>msgB</w:t>
      </w:r>
      <w:proofErr w:type="spellEnd"/>
      <w:r w:rsidR="00FC04CA">
        <w:t xml:space="preserve"> </w:t>
      </w:r>
      <w:r w:rsidR="00FC04CA">
        <w:rPr>
          <w:lang w:val="en-US"/>
        </w:rPr>
        <w:t xml:space="preserve">can consist of a Backoff Indicator and one or </w:t>
      </w:r>
      <w:r w:rsidR="00FC04CA" w:rsidRPr="000D35AF">
        <w:rPr>
          <w:lang w:val="en-US"/>
        </w:rPr>
        <w:t xml:space="preserve">multiple contention resolution </w:t>
      </w:r>
      <w:r w:rsidR="00FC04CA">
        <w:rPr>
          <w:lang w:val="en-US"/>
        </w:rPr>
        <w:t>i</w:t>
      </w:r>
      <w:r w:rsidR="00FC04CA" w:rsidRPr="000D35AF">
        <w:rPr>
          <w:lang w:val="en-US"/>
        </w:rPr>
        <w:t>dentities</w:t>
      </w:r>
      <w:r w:rsidR="006A4252">
        <w:rPr>
          <w:lang w:val="en-US"/>
        </w:rPr>
        <w:t>. T</w:t>
      </w:r>
      <w:r>
        <w:rPr>
          <w:lang w:val="en-US"/>
        </w:rPr>
        <w:t xml:space="preserve">he other fields in the </w:t>
      </w:r>
      <w:proofErr w:type="spellStart"/>
      <w:r>
        <w:rPr>
          <w:lang w:val="en-US"/>
        </w:rPr>
        <w:t>successRAR</w:t>
      </w:r>
      <w:proofErr w:type="spellEnd"/>
      <w:r>
        <w:rPr>
          <w:lang w:val="en-US"/>
        </w:rPr>
        <w:t xml:space="preserve"> are not needed, except maybe if we implement HARQ feedback for CB-</w:t>
      </w:r>
      <w:proofErr w:type="spellStart"/>
      <w:r>
        <w:rPr>
          <w:lang w:val="en-US"/>
        </w:rPr>
        <w:t>msgB</w:t>
      </w:r>
      <w:proofErr w:type="spellEnd"/>
      <w:r>
        <w:rPr>
          <w:lang w:val="en-US"/>
        </w:rPr>
        <w:t xml:space="preserve"> then “HARQ feedback Timing Indicator”, “TPC” and “PUCCH Resource Indicator” can be of interest</w:t>
      </w:r>
      <w:r w:rsidR="00C23B75">
        <w:rPr>
          <w:lang w:val="en-US"/>
        </w:rPr>
        <w:t xml:space="preserve"> from </w:t>
      </w:r>
      <w:proofErr w:type="spellStart"/>
      <w:r w:rsidR="00C23B75">
        <w:rPr>
          <w:lang w:val="en-US"/>
        </w:rPr>
        <w:t>successRAR</w:t>
      </w:r>
      <w:proofErr w:type="spellEnd"/>
      <w:r w:rsidR="00FC04CA">
        <w:rPr>
          <w:lang w:val="en-US"/>
        </w:rPr>
        <w:t xml:space="preserve">. </w:t>
      </w:r>
      <w:r w:rsidR="00354D61">
        <w:rPr>
          <w:lang w:val="en-US"/>
        </w:rPr>
        <w:t xml:space="preserve">Possibly, we may also support one (or more?) </w:t>
      </w:r>
      <w:r w:rsidR="00EC2B34" w:rsidRPr="00EC2B34">
        <w:rPr>
          <w:lang w:val="en-US"/>
        </w:rPr>
        <w:t xml:space="preserve"> MAC </w:t>
      </w:r>
      <w:proofErr w:type="spellStart"/>
      <w:r w:rsidR="00EC2B34" w:rsidRPr="00EC2B34">
        <w:rPr>
          <w:lang w:val="en-US"/>
        </w:rPr>
        <w:t>subheader</w:t>
      </w:r>
      <w:proofErr w:type="spellEnd"/>
      <w:r w:rsidR="00EC2B34" w:rsidRPr="00EC2B34">
        <w:rPr>
          <w:lang w:val="en-US"/>
        </w:rPr>
        <w:t xml:space="preserve"> </w:t>
      </w:r>
      <w:r w:rsidR="00EC2B34">
        <w:rPr>
          <w:lang w:val="en-US"/>
        </w:rPr>
        <w:t xml:space="preserve">plus </w:t>
      </w:r>
      <w:r w:rsidR="00EC2B34" w:rsidRPr="00EC2B34">
        <w:rPr>
          <w:lang w:val="en-US"/>
        </w:rPr>
        <w:t>MAC SDU for CCCH, DCCH or DTCH</w:t>
      </w:r>
      <w:r w:rsidR="00EC2B34">
        <w:rPr>
          <w:lang w:val="en-US"/>
        </w:rPr>
        <w:t xml:space="preserve"> </w:t>
      </w:r>
      <w:proofErr w:type="gramStart"/>
      <w:r w:rsidR="00EC2B34">
        <w:rPr>
          <w:lang w:val="en-US"/>
        </w:rPr>
        <w:t>in order to</w:t>
      </w:r>
      <w:proofErr w:type="gramEnd"/>
      <w:r w:rsidR="00EC2B34">
        <w:rPr>
          <w:lang w:val="en-US"/>
        </w:rPr>
        <w:t xml:space="preserve"> support mobile-terminated EDT. </w:t>
      </w:r>
    </w:p>
    <w:p w14:paraId="0B4C0DB0" w14:textId="66DBCAC7" w:rsidR="00FC04CA" w:rsidRDefault="00FC04CA" w:rsidP="00FC04CA">
      <w:pPr>
        <w:rPr>
          <w:lang w:val="en-US"/>
        </w:rPr>
      </w:pPr>
      <w:r>
        <w:rPr>
          <w:lang w:val="en-US"/>
        </w:rPr>
        <w:t>T</w:t>
      </w:r>
      <w:r w:rsidRPr="003458FF">
        <w:rPr>
          <w:lang w:val="en-US"/>
        </w:rPr>
        <w:t xml:space="preserve">he contention resolution Identity </w:t>
      </w:r>
      <w:r>
        <w:rPr>
          <w:lang w:val="en-US"/>
        </w:rPr>
        <w:t>can reus</w:t>
      </w:r>
      <w:r w:rsidR="00C23B75">
        <w:rPr>
          <w:lang w:val="en-US"/>
        </w:rPr>
        <w:t>e</w:t>
      </w:r>
      <w:r>
        <w:rPr>
          <w:lang w:val="en-US"/>
        </w:rPr>
        <w:t xml:space="preserve"> the “</w:t>
      </w:r>
      <w:r w:rsidRPr="00181D0E">
        <w:rPr>
          <w:noProof/>
        </w:rPr>
        <w:t>UE Contention Resolution Identity MAC Control Element</w:t>
      </w:r>
      <w:r>
        <w:rPr>
          <w:noProof/>
        </w:rPr>
        <w:t xml:space="preserve">” that is derived from the CCCH (that is from </w:t>
      </w:r>
      <w:r w:rsidRPr="00FC04CA">
        <w:rPr>
          <w:noProof/>
        </w:rPr>
        <w:t>RRCConnectionResumeRequest</w:t>
      </w:r>
      <w:r>
        <w:rPr>
          <w:noProof/>
        </w:rPr>
        <w:t xml:space="preserve"> or </w:t>
      </w:r>
      <w:r w:rsidRPr="00FC04CA">
        <w:rPr>
          <w:noProof/>
        </w:rPr>
        <w:t>RRCEarlyDataRequest</w:t>
      </w:r>
      <w:r>
        <w:rPr>
          <w:noProof/>
        </w:rPr>
        <w:t xml:space="preserve"> depending on if UP-EDT or CP</w:t>
      </w:r>
      <w:r w:rsidR="00C23B75">
        <w:rPr>
          <w:noProof/>
        </w:rPr>
        <w:t>-</w:t>
      </w:r>
      <w:r>
        <w:rPr>
          <w:noProof/>
        </w:rPr>
        <w:t>EDT is configured for CBDT</w:t>
      </w:r>
      <w:r w:rsidR="00A35804">
        <w:rPr>
          <w:noProof/>
        </w:rPr>
        <w:t xml:space="preserve"> or a new RRC message if that is decied</w:t>
      </w:r>
      <w:r>
        <w:rPr>
          <w:noProof/>
        </w:rPr>
        <w:t xml:space="preserve">). </w:t>
      </w:r>
    </w:p>
    <w:p w14:paraId="28C7871A" w14:textId="7A1AB995" w:rsidR="00FC04CA" w:rsidRDefault="00FC04CA" w:rsidP="00FC04CA">
      <w:pPr>
        <w:rPr>
          <w:noProof/>
          <w:lang w:val="en-US"/>
        </w:rPr>
      </w:pPr>
      <w:r>
        <w:rPr>
          <w:lang w:val="en-US" w:eastAsia="ko-KR"/>
        </w:rPr>
        <w:t xml:space="preserve">This avoids the transmission of separate </w:t>
      </w:r>
      <w:r>
        <w:t>CB-</w:t>
      </w:r>
      <w:proofErr w:type="spellStart"/>
      <w:r>
        <w:t>msgB</w:t>
      </w:r>
      <w:proofErr w:type="spellEnd"/>
      <w:r>
        <w:t xml:space="preserve"> </w:t>
      </w:r>
      <w:r>
        <w:rPr>
          <w:noProof/>
          <w:lang w:val="en-US"/>
        </w:rPr>
        <w:t xml:space="preserve">for each individual UE whose </w:t>
      </w:r>
      <w:r>
        <w:t>CB-</w:t>
      </w:r>
      <w:proofErr w:type="spellStart"/>
      <w:r>
        <w:t>msgA</w:t>
      </w:r>
      <w:proofErr w:type="spellEnd"/>
      <w:r>
        <w:t xml:space="preserve"> </w:t>
      </w:r>
      <w:r>
        <w:rPr>
          <w:noProof/>
          <w:lang w:val="en-US"/>
        </w:rPr>
        <w:t>transmission is decoded successfully.</w:t>
      </w:r>
    </w:p>
    <w:p w14:paraId="240B9425" w14:textId="77777777" w:rsidR="00FC04CA" w:rsidRDefault="00FC04CA" w:rsidP="00FC04CA">
      <w:pPr>
        <w:rPr>
          <w:noProof/>
          <w:lang w:val="en-US"/>
        </w:rPr>
      </w:pPr>
    </w:p>
    <w:p w14:paraId="0996B4B5" w14:textId="5DBAC3BA" w:rsidR="00FC04CA" w:rsidRPr="00B625A7" w:rsidRDefault="00FC04CA" w:rsidP="00FC04CA">
      <w:pPr>
        <w:pStyle w:val="Proposal"/>
      </w:pPr>
      <w:bookmarkStart w:id="23" w:name="_Toc182228702"/>
      <w:r>
        <w:t xml:space="preserve">Introduce </w:t>
      </w:r>
      <w:r w:rsidRPr="0018223F">
        <w:t xml:space="preserve">multiplexing </w:t>
      </w:r>
      <w:r>
        <w:t xml:space="preserve">of several </w:t>
      </w:r>
      <w:r w:rsidRPr="0018223F">
        <w:t xml:space="preserve">UE Contention Resolution Identities in </w:t>
      </w:r>
      <w:r>
        <w:t>CB-</w:t>
      </w:r>
      <w:proofErr w:type="spellStart"/>
      <w:r>
        <w:t>msgB</w:t>
      </w:r>
      <w:proofErr w:type="spellEnd"/>
      <w:r w:rsidR="00C23B75">
        <w:t xml:space="preserve"> using NR </w:t>
      </w:r>
      <w:proofErr w:type="spellStart"/>
      <w:r w:rsidR="00C23B75">
        <w:t>msgB</w:t>
      </w:r>
      <w:proofErr w:type="spellEnd"/>
      <w:r w:rsidR="00C23B75">
        <w:t xml:space="preserve"> as baseline</w:t>
      </w:r>
      <w:r w:rsidRPr="00B625A7">
        <w:t>.</w:t>
      </w:r>
      <w:bookmarkEnd w:id="23"/>
    </w:p>
    <w:p w14:paraId="291F1BAB" w14:textId="332F61F0" w:rsidR="00BC5819" w:rsidRPr="00B625A7" w:rsidRDefault="00BC5819" w:rsidP="00BC5819">
      <w:pPr>
        <w:pStyle w:val="Proposal"/>
      </w:pPr>
      <w:bookmarkStart w:id="24" w:name="_Toc182228703"/>
      <w:r>
        <w:t xml:space="preserve">Introduce a </w:t>
      </w:r>
      <w:r w:rsidR="00A94720">
        <w:t>B</w:t>
      </w:r>
      <w:r>
        <w:t xml:space="preserve">ackoff </w:t>
      </w:r>
      <w:r w:rsidR="00A94720">
        <w:t>I</w:t>
      </w:r>
      <w:r>
        <w:t>ndicator in CB-</w:t>
      </w:r>
      <w:proofErr w:type="spellStart"/>
      <w:r>
        <w:t>msgB</w:t>
      </w:r>
      <w:proofErr w:type="spellEnd"/>
      <w:r>
        <w:t>.</w:t>
      </w:r>
      <w:bookmarkEnd w:id="24"/>
      <w:r>
        <w:t xml:space="preserve"> </w:t>
      </w:r>
    </w:p>
    <w:p w14:paraId="572F9155" w14:textId="51FD705A" w:rsidR="00EC2B34" w:rsidRPr="00B625A7" w:rsidRDefault="00EC2B34" w:rsidP="00EC2B34">
      <w:pPr>
        <w:pStyle w:val="Proposal"/>
      </w:pPr>
      <w:bookmarkStart w:id="25" w:name="_Toc182228704"/>
      <w:r>
        <w:t xml:space="preserve">Discuss whether </w:t>
      </w:r>
      <w:r w:rsidRPr="00EC2B34">
        <w:t>CBDT</w:t>
      </w:r>
      <w:r>
        <w:t xml:space="preserve"> needs to support mobile terminated EDT</w:t>
      </w:r>
      <w:r w:rsidRPr="00B625A7">
        <w:t>.</w:t>
      </w:r>
      <w:bookmarkEnd w:id="25"/>
    </w:p>
    <w:p w14:paraId="77533611" w14:textId="77777777" w:rsidR="00E20FDC" w:rsidRDefault="00E20FDC" w:rsidP="00FC04CA"/>
    <w:p w14:paraId="318A84F0" w14:textId="7D67BC69" w:rsidR="008471A0" w:rsidRDefault="008471A0" w:rsidP="00FC04CA">
      <w:r w:rsidRPr="008471A0">
        <w:t>In legacy CP-EDT, msg3 will have a UE identity in the RRC message:</w:t>
      </w:r>
    </w:p>
    <w:p w14:paraId="1EF3C6D1" w14:textId="77777777" w:rsidR="00EA17DF" w:rsidRDefault="00EA17DF" w:rsidP="00EA17DF">
      <w:pPr>
        <w:pStyle w:val="PL"/>
        <w:ind w:left="720"/>
      </w:pPr>
      <w:r>
        <w:rPr>
          <w:color w:val="000000"/>
        </w:rPr>
        <w:t>RRCEarlyDataRequest-r15-IEs ::=     SEQUENCE {</w:t>
      </w:r>
    </w:p>
    <w:p w14:paraId="091F05FD" w14:textId="77777777" w:rsidR="00EA17DF" w:rsidRDefault="00EA17DF" w:rsidP="00EA17DF">
      <w:pPr>
        <w:pStyle w:val="PL"/>
        <w:ind w:left="720"/>
      </w:pPr>
      <w:r>
        <w:rPr>
          <w:color w:val="000000"/>
        </w:rPr>
        <w:t xml:space="preserve">      s-TMSI-r15                                </w:t>
      </w:r>
      <w:r>
        <w:rPr>
          <w:color w:val="000000"/>
          <w:highlight w:val="yellow"/>
        </w:rPr>
        <w:t>S-TMSI</w:t>
      </w:r>
      <w:r>
        <w:rPr>
          <w:color w:val="000000"/>
        </w:rPr>
        <w:t>,</w:t>
      </w:r>
    </w:p>
    <w:p w14:paraId="06356805" w14:textId="77777777" w:rsidR="00EA17DF" w:rsidRDefault="00EA17DF" w:rsidP="00EA17DF">
      <w:pPr>
        <w:ind w:left="720"/>
      </w:pPr>
      <w:r>
        <w:t>…</w:t>
      </w:r>
    </w:p>
    <w:p w14:paraId="052798BF" w14:textId="6F8FD3CC" w:rsidR="008471A0" w:rsidRDefault="00EA17DF" w:rsidP="00FC04CA">
      <w:r w:rsidRPr="00EA17DF">
        <w:t>For UP-EDT</w:t>
      </w:r>
    </w:p>
    <w:p w14:paraId="6B309376" w14:textId="77777777" w:rsidR="00EA17DF" w:rsidRDefault="00EA17DF" w:rsidP="00EA17DF">
      <w:pPr>
        <w:pStyle w:val="PL"/>
        <w:ind w:left="720"/>
      </w:pPr>
      <w:r>
        <w:rPr>
          <w:color w:val="000000"/>
        </w:rPr>
        <w:lastRenderedPageBreak/>
        <w:t>RRCConnectionResumeRequest-r13-IEs ::=          SEQUENCE {</w:t>
      </w:r>
    </w:p>
    <w:p w14:paraId="4195F879" w14:textId="77777777" w:rsidR="00EA17DF" w:rsidRDefault="00EA17DF" w:rsidP="00EA17DF">
      <w:pPr>
        <w:pStyle w:val="PL"/>
        <w:ind w:left="720"/>
      </w:pPr>
      <w:r>
        <w:rPr>
          <w:color w:val="000000"/>
        </w:rPr>
        <w:t xml:space="preserve">      </w:t>
      </w:r>
      <w:r>
        <w:rPr>
          <w:color w:val="000000"/>
          <w:highlight w:val="yellow"/>
        </w:rPr>
        <w:t>resumeIdentity-r13</w:t>
      </w:r>
      <w:r>
        <w:rPr>
          <w:color w:val="000000"/>
        </w:rPr>
        <w:t>                                                CHOICE {</w:t>
      </w:r>
    </w:p>
    <w:p w14:paraId="316A154C" w14:textId="77777777" w:rsidR="00EA17DF" w:rsidRDefault="00EA17DF" w:rsidP="00EA17DF">
      <w:pPr>
        <w:pStyle w:val="PL"/>
        <w:ind w:left="720"/>
      </w:pPr>
      <w:r>
        <w:rPr>
          <w:color w:val="000000"/>
        </w:rPr>
        <w:t>            resumeID-r13                                                      ResumeIdentity-r13,</w:t>
      </w:r>
    </w:p>
    <w:p w14:paraId="220AE951" w14:textId="77777777" w:rsidR="00EA17DF" w:rsidRDefault="00EA17DF" w:rsidP="00FC04CA"/>
    <w:p w14:paraId="0F2E0706" w14:textId="753F833B" w:rsidR="00EA17DF" w:rsidRDefault="00EA17DF" w:rsidP="00FC04CA">
      <w:r w:rsidRPr="00EA17DF">
        <w:t xml:space="preserve">Then in </w:t>
      </w:r>
      <w:r>
        <w:t>CB-m</w:t>
      </w:r>
      <w:r w:rsidRPr="00EA17DF">
        <w:t xml:space="preserve">sg4, the UE </w:t>
      </w:r>
      <w:r>
        <w:t xml:space="preserve">can </w:t>
      </w:r>
      <w:r w:rsidRPr="00EA17DF">
        <w:t>repeat part of the RRC message in a UE Contention Resolution Identity MAC Control Element used for the contention resolution</w:t>
      </w:r>
      <w:r>
        <w:t xml:space="preserve"> (from LTE MAC)</w:t>
      </w:r>
      <w:r w:rsidRPr="00EA17DF">
        <w:t>:</w:t>
      </w:r>
    </w:p>
    <w:p w14:paraId="1703E2B2" w14:textId="77777777" w:rsidR="00EA17DF" w:rsidRDefault="00EA17DF" w:rsidP="00EA17DF">
      <w:pPr>
        <w:pStyle w:val="Heading4"/>
        <w:ind w:left="2858"/>
        <w:rPr>
          <w:rFonts w:eastAsia="Times New Roman"/>
        </w:rPr>
      </w:pPr>
      <w:bookmarkStart w:id="26" w:name="_Toc29243034"/>
      <w:bookmarkStart w:id="27" w:name="_Toc37256296"/>
      <w:bookmarkStart w:id="28" w:name="_Toc37256450"/>
      <w:bookmarkStart w:id="29" w:name="_Toc46500389"/>
      <w:bookmarkStart w:id="30" w:name="_Toc52536298"/>
      <w:bookmarkStart w:id="31" w:name="_Toc178249262"/>
      <w:r>
        <w:rPr>
          <w:rFonts w:eastAsia="Times New Roman"/>
        </w:rPr>
        <w:t>6.1.3.4         UE Contention Resolution Identity MAC Control Element</w:t>
      </w:r>
      <w:bookmarkEnd w:id="26"/>
      <w:bookmarkEnd w:id="27"/>
      <w:bookmarkEnd w:id="28"/>
      <w:bookmarkEnd w:id="29"/>
      <w:bookmarkEnd w:id="30"/>
      <w:bookmarkEnd w:id="31"/>
    </w:p>
    <w:p w14:paraId="0B1C871B" w14:textId="77777777" w:rsidR="00EA17DF" w:rsidRDefault="00EA17DF" w:rsidP="00EA17DF">
      <w:pPr>
        <w:ind w:left="1440"/>
        <w:rPr>
          <w:rFonts w:eastAsiaTheme="minorHAnsi"/>
        </w:rPr>
      </w:pPr>
      <w:r>
        <w:t xml:space="preserve">The UE Contention Resolution Identity MAC control element is identified by MAC PDU </w:t>
      </w:r>
      <w:proofErr w:type="spellStart"/>
      <w:r>
        <w:t>subheader</w:t>
      </w:r>
      <w:proofErr w:type="spellEnd"/>
      <w:r>
        <w:t xml:space="preserve"> with LCID as specified in table 6.2.1-1. This control element has a fixed 48-bit size and consists of a single field defined as follows (figure 6.1.3.4-1)</w:t>
      </w:r>
    </w:p>
    <w:p w14:paraId="6077D260" w14:textId="77777777" w:rsidR="00EA17DF" w:rsidRDefault="00EA17DF" w:rsidP="00EA17DF">
      <w:pPr>
        <w:pStyle w:val="B1"/>
        <w:ind w:left="2008"/>
      </w:pPr>
      <w:r>
        <w:t xml:space="preserve">-    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If this MAC control element is included in response to an uplink DCCH transmission (i.e. the MAC entity is configured with </w:t>
      </w:r>
      <w:proofErr w:type="spellStart"/>
      <w:r>
        <w:rPr>
          <w:i/>
          <w:iCs/>
        </w:rPr>
        <w:t>rach</w:t>
      </w:r>
      <w:proofErr w:type="spellEnd"/>
      <w:r>
        <w:rPr>
          <w:i/>
          <w:iCs/>
        </w:rPr>
        <w:t>-Skip</w:t>
      </w:r>
      <w:r>
        <w:t xml:space="preserve"> or </w:t>
      </w:r>
      <w:proofErr w:type="spellStart"/>
      <w:r>
        <w:rPr>
          <w:i/>
          <w:iCs/>
        </w:rPr>
        <w:t>rach-SkipSCG</w:t>
      </w:r>
      <w:proofErr w:type="spellEnd"/>
      <w:r>
        <w:t>), then the MAC entity shall ignore the contents of this field.</w:t>
      </w:r>
    </w:p>
    <w:p w14:paraId="6FCE9639" w14:textId="70066F96" w:rsidR="00EA17DF" w:rsidRDefault="00EA17DF" w:rsidP="00EA17DF">
      <w:pPr>
        <w:pStyle w:val="TH"/>
        <w:ind w:left="1440"/>
      </w:pPr>
      <w:r>
        <w:rPr>
          <w:noProof/>
          <w:lang w:eastAsia="ja-JP"/>
        </w:rPr>
        <w:drawing>
          <wp:inline distT="0" distB="0" distL="0" distR="0" wp14:anchorId="17DD11E3" wp14:editId="4489A832">
            <wp:extent cx="2226310" cy="1567815"/>
            <wp:effectExtent l="0" t="0" r="0" b="0"/>
            <wp:docPr id="122700486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26310" cy="1567815"/>
                    </a:xfrm>
                    <a:prstGeom prst="rect">
                      <a:avLst/>
                    </a:prstGeom>
                    <a:noFill/>
                    <a:ln>
                      <a:noFill/>
                    </a:ln>
                  </pic:spPr>
                </pic:pic>
              </a:graphicData>
            </a:graphic>
          </wp:inline>
        </w:drawing>
      </w:r>
    </w:p>
    <w:p w14:paraId="6365F161" w14:textId="77777777" w:rsidR="00EA17DF" w:rsidRDefault="00EA17DF" w:rsidP="00EA17DF">
      <w:pPr>
        <w:pStyle w:val="TF"/>
        <w:ind w:left="1440"/>
      </w:pPr>
      <w:r>
        <w:t>Figure 6.1.3.4-1: UE Contention Resolution Identity MAC control element</w:t>
      </w:r>
    </w:p>
    <w:p w14:paraId="5B4086D3" w14:textId="49B7B975" w:rsidR="00EA17DF" w:rsidRDefault="00EA17DF" w:rsidP="00EA17DF">
      <w:pPr>
        <w:pStyle w:val="Proposal"/>
      </w:pPr>
      <w:bookmarkStart w:id="32" w:name="_Toc182228705"/>
      <w:r>
        <w:t>The CB-</w:t>
      </w:r>
      <w:proofErr w:type="spellStart"/>
      <w:r>
        <w:t>msgB</w:t>
      </w:r>
      <w:proofErr w:type="spellEnd"/>
      <w:r>
        <w:t xml:space="preserve"> contention resolution uses legacy </w:t>
      </w:r>
      <w:r w:rsidRPr="00EA17DF">
        <w:t>UE Contention Resolution Identity MAC Control Element</w:t>
      </w:r>
      <w:r>
        <w:t xml:space="preserve"> for the contention resolution.</w:t>
      </w:r>
      <w:bookmarkEnd w:id="32"/>
      <w:r>
        <w:t xml:space="preserve"> </w:t>
      </w:r>
    </w:p>
    <w:p w14:paraId="423E4DF2" w14:textId="77777777" w:rsidR="008471A0" w:rsidRDefault="008471A0" w:rsidP="00FC04CA"/>
    <w:p w14:paraId="0A925F38" w14:textId="3A7AC6A2" w:rsidR="0080101A" w:rsidRPr="00B625A7" w:rsidRDefault="0080101A" w:rsidP="004A212A">
      <w:pPr>
        <w:pStyle w:val="Heading2"/>
      </w:pPr>
      <w:r>
        <w:t>2.</w:t>
      </w:r>
      <w:r w:rsidR="00BC5819">
        <w:t>7</w:t>
      </w:r>
      <w:r>
        <w:tab/>
        <w:t>Contention mechanism: collision detection and backoff</w:t>
      </w:r>
    </w:p>
    <w:p w14:paraId="2C5BAEFA" w14:textId="5E3A60E9" w:rsidR="0080101A" w:rsidRDefault="00FC04CA" w:rsidP="0080101A">
      <w:r>
        <w:t>CB-</w:t>
      </w:r>
      <w:proofErr w:type="spellStart"/>
      <w:r>
        <w:t>msgA</w:t>
      </w:r>
      <w:proofErr w:type="spellEnd"/>
      <w:r w:rsidR="0080101A">
        <w:t xml:space="preserve"> transmission may fail due to collision or bad reception quality at the network side. </w:t>
      </w:r>
      <w:r w:rsidR="0080101A">
        <w:rPr>
          <w:lang w:val="en-US"/>
        </w:rPr>
        <w:t>In NR 2</w:t>
      </w:r>
      <w:r w:rsidR="004D0779">
        <w:rPr>
          <w:lang w:val="en-US"/>
        </w:rPr>
        <w:t>-</w:t>
      </w:r>
      <w:r w:rsidR="0080101A">
        <w:rPr>
          <w:lang w:val="en-US"/>
        </w:rPr>
        <w:t xml:space="preserve">step random access, when the transmission of </w:t>
      </w:r>
      <w:r w:rsidR="0080101A">
        <w:t xml:space="preserve">MsgA fails, the UE may have another MsgA transmission attempt with a random backoff and an increased MsgA transmission power (i.e., </w:t>
      </w:r>
      <w:r w:rsidR="0080101A" w:rsidRPr="009463C9">
        <w:t>power ramping)</w:t>
      </w:r>
      <w:r w:rsidR="0080101A">
        <w:t xml:space="preserve">. The UE would </w:t>
      </w:r>
      <w:r w:rsidR="00AA7513">
        <w:t>switch</w:t>
      </w:r>
      <w:r w:rsidR="0080101A" w:rsidRPr="009463C9">
        <w:t xml:space="preserve"> to 4-step </w:t>
      </w:r>
      <w:r w:rsidR="0080101A">
        <w:t xml:space="preserve">random access if </w:t>
      </w:r>
      <w:r w:rsidR="0080101A" w:rsidRPr="009463C9">
        <w:t xml:space="preserve">the number of MsgA transmissions has reached </w:t>
      </w:r>
      <w:proofErr w:type="spellStart"/>
      <w:r w:rsidR="0080101A" w:rsidRPr="009463C9">
        <w:rPr>
          <w:i/>
          <w:iCs/>
        </w:rPr>
        <w:t>msgA-TransMax</w:t>
      </w:r>
      <w:proofErr w:type="spellEnd"/>
      <w:r w:rsidR="003E431F" w:rsidRPr="003E431F">
        <w:t>, provided that</w:t>
      </w:r>
      <w:r w:rsidR="003E431F">
        <w:rPr>
          <w:i/>
          <w:iCs/>
        </w:rPr>
        <w:t xml:space="preserve"> </w:t>
      </w:r>
      <w:proofErr w:type="spellStart"/>
      <w:r w:rsidR="003E431F">
        <w:rPr>
          <w:i/>
          <w:iCs/>
        </w:rPr>
        <w:t>preambleTransMax</w:t>
      </w:r>
      <w:proofErr w:type="spellEnd"/>
      <w:r w:rsidR="003E431F">
        <w:t xml:space="preserve"> is greater than </w:t>
      </w:r>
      <w:proofErr w:type="spellStart"/>
      <w:r w:rsidR="003E431F">
        <w:rPr>
          <w:i/>
          <w:iCs/>
        </w:rPr>
        <w:t>msgA-TransMax</w:t>
      </w:r>
      <w:proofErr w:type="spellEnd"/>
      <w:r w:rsidR="0080101A">
        <w:t>. A similar mechanism can be introduced for contention based Msg3 EDT transmission to handle Msg3 transmission failures.</w:t>
      </w:r>
    </w:p>
    <w:p w14:paraId="47B96A58" w14:textId="7D1BF91D" w:rsidR="0080101A" w:rsidRDefault="0080101A" w:rsidP="00340E25">
      <w:pPr>
        <w:pStyle w:val="Proposal"/>
      </w:pPr>
      <w:bookmarkStart w:id="33" w:name="_Toc182228706"/>
      <w:r>
        <w:t xml:space="preserve">After a failure in </w:t>
      </w:r>
      <w:r w:rsidR="00FC04CA">
        <w:t>CB-</w:t>
      </w:r>
      <w:proofErr w:type="spellStart"/>
      <w:r w:rsidR="00FC04CA">
        <w:t>msgA</w:t>
      </w:r>
      <w:proofErr w:type="spellEnd"/>
      <w:r w:rsidR="00FC04CA">
        <w:t xml:space="preserve"> </w:t>
      </w:r>
      <w:r>
        <w:t>transmission, the UE may attempt another transmission after waiting for a random back-off and increasing the transmission power.</w:t>
      </w:r>
      <w:r w:rsidR="00A94720">
        <w:t xml:space="preserve"> FFS parameters and details of the mechanism.</w:t>
      </w:r>
      <w:bookmarkEnd w:id="33"/>
      <w:r w:rsidR="00A94720">
        <w:t xml:space="preserve"> </w:t>
      </w:r>
    </w:p>
    <w:p w14:paraId="2F31983F" w14:textId="2922C3D8" w:rsidR="0080101A" w:rsidRPr="00C4166A" w:rsidRDefault="0080101A" w:rsidP="00340E25">
      <w:pPr>
        <w:pStyle w:val="Proposal"/>
      </w:pPr>
      <w:bookmarkStart w:id="34" w:name="_Toc182228707"/>
      <w:r>
        <w:t xml:space="preserve">After </w:t>
      </w:r>
      <w:proofErr w:type="gramStart"/>
      <w:r>
        <w:t>a number of</w:t>
      </w:r>
      <w:proofErr w:type="gramEnd"/>
      <w:r>
        <w:t xml:space="preserve"> failed </w:t>
      </w:r>
      <w:r w:rsidR="00FC04CA">
        <w:t>CB-</w:t>
      </w:r>
      <w:proofErr w:type="spellStart"/>
      <w:r w:rsidR="00FC04CA">
        <w:t>msgA</w:t>
      </w:r>
      <w:proofErr w:type="spellEnd"/>
      <w:r w:rsidR="00FC04CA">
        <w:t xml:space="preserve"> </w:t>
      </w:r>
      <w:r>
        <w:t xml:space="preserve">transmission attempts, the UE falls back to </w:t>
      </w:r>
      <w:r w:rsidR="00F2581B">
        <w:t xml:space="preserve">4-step </w:t>
      </w:r>
      <w:r>
        <w:t>random access</w:t>
      </w:r>
      <w:r w:rsidR="00F2581B">
        <w:t xml:space="preserve"> EDT</w:t>
      </w:r>
      <w:r>
        <w:t>.</w:t>
      </w:r>
      <w:r w:rsidR="00AC0FFA">
        <w:t xml:space="preserve"> FFS on the maximum number of transmission attempts.</w:t>
      </w:r>
      <w:bookmarkEnd w:id="34"/>
    </w:p>
    <w:p w14:paraId="518BE821" w14:textId="77777777" w:rsidR="00A94720" w:rsidRDefault="00A94720" w:rsidP="00A94720"/>
    <w:p w14:paraId="43E23CC0" w14:textId="063BD9A0" w:rsidR="00A94720" w:rsidRPr="00B625A7" w:rsidRDefault="00A94720" w:rsidP="00A94720">
      <w:pPr>
        <w:pStyle w:val="Heading2"/>
      </w:pPr>
      <w:r>
        <w:lastRenderedPageBreak/>
        <w:t>2.8</w:t>
      </w:r>
      <w:r>
        <w:tab/>
        <w:t xml:space="preserve">Contention control </w:t>
      </w:r>
    </w:p>
    <w:p w14:paraId="0FB12B1C" w14:textId="6CEEB449" w:rsidR="00006395" w:rsidRDefault="00006395" w:rsidP="006A4252">
      <w:r>
        <w:t xml:space="preserve">When </w:t>
      </w:r>
      <w:r w:rsidR="00A94720">
        <w:t>CBDT</w:t>
      </w:r>
      <w:r>
        <w:t xml:space="preserve"> is applied, the UE shall </w:t>
      </w:r>
      <w:r w:rsidR="00B770A9">
        <w:t xml:space="preserve">start another round of attempts for </w:t>
      </w:r>
      <w:r w:rsidR="00A94720">
        <w:t>CB-</w:t>
      </w:r>
      <w:proofErr w:type="spellStart"/>
      <w:r w:rsidR="00A94720">
        <w:t>msgA</w:t>
      </w:r>
      <w:proofErr w:type="spellEnd"/>
      <w:r w:rsidR="00A94720">
        <w:t xml:space="preserve"> </w:t>
      </w:r>
      <w:r w:rsidR="00075FCE">
        <w:t>transmission</w:t>
      </w:r>
      <w:r w:rsidR="006230E1">
        <w:t xml:space="preserve"> (</w:t>
      </w:r>
      <w:r w:rsidR="006230E1" w:rsidRPr="006230E1">
        <w:t>after waiting for a random back-off</w:t>
      </w:r>
      <w:r w:rsidR="006230E1">
        <w:t>)</w:t>
      </w:r>
      <w:r w:rsidR="00075FCE">
        <w:t xml:space="preserve"> only if all the replicas in the current round </w:t>
      </w:r>
      <w:r w:rsidR="000B6F00">
        <w:t>have been transmitted and none of them is ack</w:t>
      </w:r>
      <w:r w:rsidR="006A50D0">
        <w:t>nowledged by the NW.</w:t>
      </w:r>
    </w:p>
    <w:p w14:paraId="2443A0E6" w14:textId="1255C721" w:rsidR="006230E1" w:rsidRDefault="001A650E" w:rsidP="006230E1">
      <w:pPr>
        <w:pStyle w:val="Proposal"/>
      </w:pPr>
      <w:bookmarkStart w:id="35" w:name="_Toc182228708"/>
      <w:r>
        <w:t xml:space="preserve">For </w:t>
      </w:r>
      <w:r w:rsidR="00A94720">
        <w:t>CBDT</w:t>
      </w:r>
      <w:r>
        <w:t xml:space="preserve"> </w:t>
      </w:r>
      <w:r w:rsidR="00880917" w:rsidRPr="00880917">
        <w:t xml:space="preserve">the UE shall </w:t>
      </w:r>
      <w:r w:rsidR="00880917">
        <w:t xml:space="preserve">only </w:t>
      </w:r>
      <w:r w:rsidR="00880917" w:rsidRPr="00880917">
        <w:t xml:space="preserve">start another round of attempts for </w:t>
      </w:r>
      <w:r w:rsidR="00A94720">
        <w:t>CB-</w:t>
      </w:r>
      <w:proofErr w:type="spellStart"/>
      <w:r w:rsidR="00A94720">
        <w:t>msgA</w:t>
      </w:r>
      <w:proofErr w:type="spellEnd"/>
      <w:r w:rsidR="00A94720">
        <w:t xml:space="preserve"> </w:t>
      </w:r>
      <w:r w:rsidR="00880917" w:rsidRPr="00880917">
        <w:t>transmission</w:t>
      </w:r>
      <w:r w:rsidR="00880917">
        <w:t xml:space="preserve"> when all the replicas in the current round </w:t>
      </w:r>
      <w:r w:rsidR="008C03D9">
        <w:t>have been</w:t>
      </w:r>
      <w:r w:rsidR="00880917">
        <w:t xml:space="preserve"> transmitted and no ack</w:t>
      </w:r>
      <w:r>
        <w:t>nowledge</w:t>
      </w:r>
      <w:r w:rsidR="008C03D9">
        <w:t>ment have been received</w:t>
      </w:r>
      <w:r w:rsidR="006230E1">
        <w:t>.</w:t>
      </w:r>
      <w:bookmarkEnd w:id="35"/>
    </w:p>
    <w:p w14:paraId="1BC24DFC" w14:textId="72F72575" w:rsidR="00AC0FFA" w:rsidRDefault="001068F1" w:rsidP="006A4252">
      <w:pPr>
        <w:rPr>
          <w:lang w:eastAsia="zh-CN"/>
        </w:rPr>
      </w:pPr>
      <w:r>
        <w:rPr>
          <w:lang w:val="en-US"/>
        </w:rPr>
        <w:t>NR 2-step random access</w:t>
      </w:r>
      <w:r w:rsidR="005C4A09">
        <w:rPr>
          <w:lang w:val="en-US"/>
        </w:rPr>
        <w:t xml:space="preserve"> introduces </w:t>
      </w:r>
      <w:proofErr w:type="spellStart"/>
      <w:r w:rsidR="005C4A09">
        <w:rPr>
          <w:lang w:eastAsia="zh-CN"/>
        </w:rPr>
        <w:t>fallbackRAR</w:t>
      </w:r>
      <w:proofErr w:type="spellEnd"/>
      <w:r w:rsidR="005C4A09">
        <w:rPr>
          <w:lang w:eastAsia="zh-CN"/>
        </w:rPr>
        <w:t xml:space="preserve"> </w:t>
      </w:r>
      <w:r w:rsidR="000E454F">
        <w:rPr>
          <w:lang w:eastAsia="zh-CN"/>
        </w:rPr>
        <w:t xml:space="preserve">where </w:t>
      </w:r>
      <w:r w:rsidR="006001D0">
        <w:rPr>
          <w:lang w:eastAsia="zh-CN"/>
        </w:rPr>
        <w:t xml:space="preserve">the </w:t>
      </w:r>
      <w:r w:rsidR="006001D0" w:rsidRPr="006001D0">
        <w:rPr>
          <w:lang w:eastAsia="zh-CN"/>
        </w:rPr>
        <w:t>NW could issue a UL grant to retransmit MsgA MAC PDU in Msg3</w:t>
      </w:r>
      <w:r w:rsidR="007319C8">
        <w:rPr>
          <w:lang w:eastAsia="zh-CN"/>
        </w:rPr>
        <w:t xml:space="preserve">. </w:t>
      </w:r>
      <w:r w:rsidR="004D07EA">
        <w:rPr>
          <w:lang w:eastAsia="zh-CN"/>
        </w:rPr>
        <w:t>S</w:t>
      </w:r>
      <w:r w:rsidR="004D07EA" w:rsidRPr="004D07EA">
        <w:rPr>
          <w:lang w:eastAsia="zh-CN"/>
        </w:rPr>
        <w:t xml:space="preserve">imilar mechanism </w:t>
      </w:r>
      <w:r w:rsidR="004D07EA">
        <w:rPr>
          <w:lang w:eastAsia="zh-CN"/>
        </w:rPr>
        <w:t xml:space="preserve">can be introduced </w:t>
      </w:r>
      <w:r w:rsidR="004D07EA" w:rsidRPr="004D07EA">
        <w:rPr>
          <w:lang w:eastAsia="zh-CN"/>
        </w:rPr>
        <w:t>for CB-</w:t>
      </w:r>
      <w:proofErr w:type="spellStart"/>
      <w:r w:rsidR="002C69CE">
        <w:rPr>
          <w:lang w:eastAsia="zh-CN"/>
        </w:rPr>
        <w:t>m</w:t>
      </w:r>
      <w:r w:rsidR="004D07EA" w:rsidRPr="004D07EA">
        <w:rPr>
          <w:lang w:eastAsia="zh-CN"/>
        </w:rPr>
        <w:t>sg</w:t>
      </w:r>
      <w:r w:rsidR="00A94720">
        <w:rPr>
          <w:lang w:eastAsia="zh-CN"/>
        </w:rPr>
        <w:t>A</w:t>
      </w:r>
      <w:proofErr w:type="spellEnd"/>
      <w:r w:rsidR="004D07EA" w:rsidRPr="004D07EA">
        <w:rPr>
          <w:lang w:eastAsia="zh-CN"/>
        </w:rPr>
        <w:t xml:space="preserve"> retransmission</w:t>
      </w:r>
      <w:r w:rsidR="00D216B8">
        <w:rPr>
          <w:lang w:eastAsia="zh-CN"/>
        </w:rPr>
        <w:t xml:space="preserve">, </w:t>
      </w:r>
      <w:r w:rsidR="00F033DC">
        <w:rPr>
          <w:lang w:eastAsia="zh-CN"/>
        </w:rPr>
        <w:t xml:space="preserve">i.e., </w:t>
      </w:r>
      <w:r w:rsidR="00A94720">
        <w:t>CB-</w:t>
      </w:r>
      <w:proofErr w:type="spellStart"/>
      <w:r w:rsidR="00A94720">
        <w:t>msgB</w:t>
      </w:r>
      <w:proofErr w:type="spellEnd"/>
      <w:r w:rsidR="00A94720">
        <w:t xml:space="preserve"> </w:t>
      </w:r>
      <w:r w:rsidR="00A553AA">
        <w:rPr>
          <w:lang w:eastAsia="zh-CN"/>
        </w:rPr>
        <w:t xml:space="preserve">could indicate a set of </w:t>
      </w:r>
      <w:r w:rsidR="00337890">
        <w:rPr>
          <w:lang w:eastAsia="zh-CN"/>
        </w:rPr>
        <w:t xml:space="preserve">(N)PUSCH resources for </w:t>
      </w:r>
      <w:r w:rsidR="00A94720">
        <w:t>CB-</w:t>
      </w:r>
      <w:proofErr w:type="spellStart"/>
      <w:r w:rsidR="00A94720">
        <w:t>msgA</w:t>
      </w:r>
      <w:proofErr w:type="spellEnd"/>
      <w:r w:rsidR="00A94720">
        <w:t xml:space="preserve"> </w:t>
      </w:r>
      <w:r w:rsidR="00A553AA">
        <w:rPr>
          <w:lang w:eastAsia="zh-CN"/>
        </w:rPr>
        <w:t>retransmission</w:t>
      </w:r>
      <w:r w:rsidR="00DA5F89">
        <w:rPr>
          <w:lang w:eastAsia="zh-CN"/>
        </w:rPr>
        <w:t xml:space="preserve"> and the resources can be </w:t>
      </w:r>
      <w:r w:rsidR="00F46DC5">
        <w:rPr>
          <w:lang w:eastAsia="zh-CN"/>
        </w:rPr>
        <w:t xml:space="preserve">separate </w:t>
      </w:r>
      <w:r w:rsidR="00DA5F89">
        <w:rPr>
          <w:lang w:eastAsia="zh-CN"/>
        </w:rPr>
        <w:t xml:space="preserve">from the </w:t>
      </w:r>
      <w:r w:rsidR="00F46DC5">
        <w:rPr>
          <w:lang w:eastAsia="zh-CN"/>
        </w:rPr>
        <w:t>CB-</w:t>
      </w:r>
      <w:proofErr w:type="spellStart"/>
      <w:r w:rsidR="00F46DC5">
        <w:rPr>
          <w:lang w:eastAsia="zh-CN"/>
        </w:rPr>
        <w:t>msg</w:t>
      </w:r>
      <w:r w:rsidR="00A94720">
        <w:rPr>
          <w:lang w:eastAsia="zh-CN"/>
        </w:rPr>
        <w:t>A</w:t>
      </w:r>
      <w:proofErr w:type="spellEnd"/>
      <w:r w:rsidR="00F46DC5">
        <w:rPr>
          <w:lang w:eastAsia="zh-CN"/>
        </w:rPr>
        <w:t xml:space="preserve"> (N)PUSCH resources which is up to NW</w:t>
      </w:r>
      <w:r w:rsidR="006B7EA1">
        <w:rPr>
          <w:lang w:eastAsia="zh-CN"/>
        </w:rPr>
        <w:t xml:space="preserve"> </w:t>
      </w:r>
      <w:r w:rsidR="00F46DC5">
        <w:rPr>
          <w:lang w:eastAsia="zh-CN"/>
        </w:rPr>
        <w:t>implementation</w:t>
      </w:r>
      <w:r w:rsidR="00337890">
        <w:rPr>
          <w:lang w:eastAsia="zh-CN"/>
        </w:rPr>
        <w:t xml:space="preserve">, </w:t>
      </w:r>
      <w:r w:rsidR="004A6964">
        <w:rPr>
          <w:lang w:eastAsia="zh-CN"/>
        </w:rPr>
        <w:t>a</w:t>
      </w:r>
      <w:r w:rsidR="00337890">
        <w:rPr>
          <w:lang w:eastAsia="zh-CN"/>
        </w:rPr>
        <w:t xml:space="preserve"> UE</w:t>
      </w:r>
      <w:r w:rsidR="004F0197">
        <w:rPr>
          <w:lang w:eastAsia="zh-CN"/>
        </w:rPr>
        <w:t xml:space="preserve"> </w:t>
      </w:r>
      <w:r w:rsidR="00C26E2E">
        <w:rPr>
          <w:lang w:eastAsia="zh-CN"/>
        </w:rPr>
        <w:t>receiving</w:t>
      </w:r>
      <w:r w:rsidR="004F0197">
        <w:rPr>
          <w:lang w:eastAsia="zh-CN"/>
        </w:rPr>
        <w:t xml:space="preserve"> </w:t>
      </w:r>
      <w:r w:rsidR="00A7594B">
        <w:rPr>
          <w:lang w:eastAsia="zh-CN"/>
        </w:rPr>
        <w:t xml:space="preserve">the </w:t>
      </w:r>
      <w:r w:rsidR="00A94720">
        <w:t>CB-</w:t>
      </w:r>
      <w:proofErr w:type="spellStart"/>
      <w:r w:rsidR="00A94720">
        <w:t>msgB</w:t>
      </w:r>
      <w:proofErr w:type="spellEnd"/>
      <w:r w:rsidR="00A94720">
        <w:t xml:space="preserve"> </w:t>
      </w:r>
      <w:r w:rsidR="00A7594B">
        <w:rPr>
          <w:lang w:eastAsia="zh-CN"/>
        </w:rPr>
        <w:t>which does not</w:t>
      </w:r>
      <w:r w:rsidR="00BF14D4">
        <w:rPr>
          <w:lang w:eastAsia="zh-CN"/>
        </w:rPr>
        <w:t xml:space="preserve"> </w:t>
      </w:r>
      <w:r w:rsidR="00A7594B">
        <w:rPr>
          <w:lang w:eastAsia="zh-CN"/>
        </w:rPr>
        <w:t>contain the</w:t>
      </w:r>
      <w:r w:rsidR="00BF14D4">
        <w:rPr>
          <w:lang w:eastAsia="zh-CN"/>
        </w:rPr>
        <w:t xml:space="preserve"> matching</w:t>
      </w:r>
      <w:r w:rsidR="00C26E2E">
        <w:rPr>
          <w:lang w:eastAsia="zh-CN"/>
        </w:rPr>
        <w:t xml:space="preserve"> </w:t>
      </w:r>
      <w:r w:rsidR="00C26E2E">
        <w:rPr>
          <w:noProof/>
        </w:rPr>
        <w:t>Contention Resolution Identity</w:t>
      </w:r>
      <w:r w:rsidR="00332DB8">
        <w:rPr>
          <w:lang w:eastAsia="zh-CN"/>
        </w:rPr>
        <w:t xml:space="preserve"> </w:t>
      </w:r>
      <w:r w:rsidR="00A7594B">
        <w:rPr>
          <w:lang w:eastAsia="zh-CN"/>
        </w:rPr>
        <w:t xml:space="preserve">randomly select one resource from the set of (N)PUSCH resources </w:t>
      </w:r>
      <w:r w:rsidR="00B063DA">
        <w:rPr>
          <w:lang w:eastAsia="zh-CN"/>
        </w:rPr>
        <w:t>to transmit Msg</w:t>
      </w:r>
      <w:r w:rsidR="000B0C4C">
        <w:rPr>
          <w:lang w:eastAsia="zh-CN"/>
        </w:rPr>
        <w:t xml:space="preserve">3 </w:t>
      </w:r>
      <w:r w:rsidR="00870EDC">
        <w:rPr>
          <w:lang w:eastAsia="zh-CN"/>
        </w:rPr>
        <w:t>again.</w:t>
      </w:r>
    </w:p>
    <w:p w14:paraId="30C3588B" w14:textId="377990F7" w:rsidR="00FA5B95" w:rsidRDefault="009D5DB0" w:rsidP="006A4252">
      <w:pPr>
        <w:rPr>
          <w:lang w:eastAsia="zh-CN"/>
        </w:rPr>
      </w:pPr>
      <w:r>
        <w:rPr>
          <w:lang w:eastAsia="zh-CN"/>
        </w:rPr>
        <w:t>Moreover</w:t>
      </w:r>
      <w:r w:rsidR="000B367D" w:rsidRPr="000B367D">
        <w:rPr>
          <w:lang w:eastAsia="zh-CN"/>
        </w:rPr>
        <w:t xml:space="preserve">, RAN2 agreed to continue the work on </w:t>
      </w:r>
      <w:r w:rsidR="00A94720">
        <w:t>CB-</w:t>
      </w:r>
      <w:proofErr w:type="spellStart"/>
      <w:r w:rsidR="00A94720">
        <w:t>msgA</w:t>
      </w:r>
      <w:proofErr w:type="spellEnd"/>
      <w:r w:rsidR="00A94720">
        <w:t xml:space="preserve"> </w:t>
      </w:r>
      <w:proofErr w:type="gramStart"/>
      <w:r w:rsidR="000B367D" w:rsidRPr="000B367D">
        <w:rPr>
          <w:lang w:eastAsia="zh-CN"/>
        </w:rPr>
        <w:t>assuming that</w:t>
      </w:r>
      <w:proofErr w:type="gramEnd"/>
      <w:r w:rsidR="000B367D" w:rsidRPr="000B367D">
        <w:rPr>
          <w:lang w:eastAsia="zh-CN"/>
        </w:rPr>
        <w:t xml:space="preserve"> OCC2 might also apply to </w:t>
      </w:r>
      <w:r w:rsidR="00A94720">
        <w:t>CB-</w:t>
      </w:r>
      <w:proofErr w:type="spellStart"/>
      <w:r w:rsidR="00A94720">
        <w:t>msgA</w:t>
      </w:r>
      <w:proofErr w:type="spellEnd"/>
      <w:r w:rsidR="00A94720">
        <w:t xml:space="preserve"> </w:t>
      </w:r>
      <w:r w:rsidR="000B367D" w:rsidRPr="000B367D">
        <w:rPr>
          <w:lang w:eastAsia="zh-CN"/>
        </w:rPr>
        <w:t>transmission</w:t>
      </w:r>
      <w:r w:rsidR="000B367D">
        <w:rPr>
          <w:lang w:eastAsia="zh-CN"/>
        </w:rPr>
        <w:t>.</w:t>
      </w:r>
      <w:r w:rsidR="00832CA8">
        <w:rPr>
          <w:lang w:eastAsia="zh-CN"/>
        </w:rPr>
        <w:t xml:space="preserve"> In this case </w:t>
      </w:r>
      <w:r w:rsidR="00A94720">
        <w:t>CB-</w:t>
      </w:r>
      <w:proofErr w:type="spellStart"/>
      <w:r w:rsidR="00A94720">
        <w:t>msgB</w:t>
      </w:r>
      <w:proofErr w:type="spellEnd"/>
      <w:r w:rsidR="00A94720">
        <w:t xml:space="preserve"> </w:t>
      </w:r>
      <w:r w:rsidR="00832CA8">
        <w:rPr>
          <w:lang w:eastAsia="zh-CN"/>
        </w:rPr>
        <w:t>may also indicate for which OCC</w:t>
      </w:r>
      <w:r w:rsidR="004557A4">
        <w:rPr>
          <w:lang w:eastAsia="zh-CN"/>
        </w:rPr>
        <w:t xml:space="preserve"> the (N)PUSCH resources </w:t>
      </w:r>
      <w:r w:rsidR="00ED3B2C">
        <w:rPr>
          <w:lang w:eastAsia="zh-CN"/>
        </w:rPr>
        <w:t xml:space="preserve">can be used </w:t>
      </w:r>
      <w:r w:rsidR="004557A4">
        <w:rPr>
          <w:lang w:eastAsia="zh-CN"/>
        </w:rPr>
        <w:t xml:space="preserve">for </w:t>
      </w:r>
      <w:r w:rsidR="00A94720">
        <w:t>CB-</w:t>
      </w:r>
      <w:proofErr w:type="spellStart"/>
      <w:r w:rsidR="00A94720">
        <w:t>msgA</w:t>
      </w:r>
      <w:proofErr w:type="spellEnd"/>
      <w:r w:rsidR="00A94720">
        <w:t xml:space="preserve"> </w:t>
      </w:r>
      <w:r w:rsidR="004557A4">
        <w:rPr>
          <w:lang w:eastAsia="zh-CN"/>
        </w:rPr>
        <w:t>retransmission</w:t>
      </w:r>
      <w:r w:rsidR="00ED3B2C">
        <w:rPr>
          <w:lang w:eastAsia="zh-CN"/>
        </w:rPr>
        <w:t>, and the UE</w:t>
      </w:r>
      <w:r w:rsidR="007E1D89">
        <w:rPr>
          <w:lang w:eastAsia="zh-CN"/>
        </w:rPr>
        <w:t xml:space="preserve"> should only select the (N)PUSCH resources to retransmit </w:t>
      </w:r>
      <w:r w:rsidR="00A94720">
        <w:t>CB-</w:t>
      </w:r>
      <w:proofErr w:type="spellStart"/>
      <w:r w:rsidR="00A94720">
        <w:t>msgA</w:t>
      </w:r>
      <w:proofErr w:type="spellEnd"/>
      <w:r w:rsidR="00A94720">
        <w:t xml:space="preserve"> </w:t>
      </w:r>
      <w:r w:rsidR="007E1D89">
        <w:rPr>
          <w:lang w:eastAsia="zh-CN"/>
        </w:rPr>
        <w:t xml:space="preserve">if it has transmitted </w:t>
      </w:r>
      <w:r w:rsidR="00A94720">
        <w:t>CB-</w:t>
      </w:r>
      <w:proofErr w:type="spellStart"/>
      <w:r w:rsidR="00A94720">
        <w:t>msgA</w:t>
      </w:r>
      <w:proofErr w:type="spellEnd"/>
      <w:r w:rsidR="00A94720">
        <w:t xml:space="preserve"> </w:t>
      </w:r>
      <w:r w:rsidR="00CA5D04">
        <w:rPr>
          <w:lang w:eastAsia="zh-CN"/>
        </w:rPr>
        <w:t>with the indicated OCC.</w:t>
      </w:r>
    </w:p>
    <w:p w14:paraId="1890EBCA" w14:textId="0C4AF556" w:rsidR="00FA5B95" w:rsidRDefault="00A94720" w:rsidP="00FA5B95">
      <w:pPr>
        <w:pStyle w:val="Proposal"/>
      </w:pPr>
      <w:bookmarkStart w:id="36" w:name="_Toc182228709"/>
      <w:r>
        <w:t>CB-</w:t>
      </w:r>
      <w:proofErr w:type="spellStart"/>
      <w:r>
        <w:t>msgB</w:t>
      </w:r>
      <w:proofErr w:type="spellEnd"/>
      <w:r w:rsidR="006B7EA1" w:rsidRPr="006B7EA1">
        <w:t xml:space="preserve"> could indicate a set of (N)PUSCH resources for </w:t>
      </w:r>
      <w:r>
        <w:t>CB-</w:t>
      </w:r>
      <w:proofErr w:type="spellStart"/>
      <w:r>
        <w:t>msgA</w:t>
      </w:r>
      <w:proofErr w:type="spellEnd"/>
      <w:r>
        <w:t xml:space="preserve"> </w:t>
      </w:r>
      <w:r w:rsidR="006B7EA1" w:rsidRPr="006B7EA1">
        <w:t>retransmission</w:t>
      </w:r>
      <w:r w:rsidR="006B7EA1">
        <w:t xml:space="preserve"> which may be separate from the </w:t>
      </w:r>
      <w:r>
        <w:t>CB-</w:t>
      </w:r>
      <w:proofErr w:type="spellStart"/>
      <w:r>
        <w:t>msgA</w:t>
      </w:r>
      <w:proofErr w:type="spellEnd"/>
      <w:r>
        <w:t xml:space="preserve"> </w:t>
      </w:r>
      <w:r w:rsidR="006B7EA1" w:rsidRPr="006B7EA1">
        <w:t>(N)PUSCH resources</w:t>
      </w:r>
      <w:r w:rsidR="00FA5B95">
        <w:t>.</w:t>
      </w:r>
      <w:bookmarkEnd w:id="36"/>
    </w:p>
    <w:p w14:paraId="0373B058" w14:textId="55D28518" w:rsidR="00564237" w:rsidRPr="00C4166A" w:rsidRDefault="00564237" w:rsidP="00FA5B95">
      <w:pPr>
        <w:pStyle w:val="Proposal"/>
      </w:pPr>
      <w:bookmarkStart w:id="37" w:name="_Toc182228710"/>
      <w:r>
        <w:t xml:space="preserve">When OCC is applied </w:t>
      </w:r>
      <w:r w:rsidR="00A94720">
        <w:t>CB-</w:t>
      </w:r>
      <w:proofErr w:type="spellStart"/>
      <w:r w:rsidR="00A94720">
        <w:t>msgB</w:t>
      </w:r>
      <w:proofErr w:type="spellEnd"/>
      <w:r w:rsidRPr="00564237">
        <w:t xml:space="preserve"> may indicate for which OCC the (N)PUSCH resources can be used for </w:t>
      </w:r>
      <w:r w:rsidR="00A94720">
        <w:t>CB-</w:t>
      </w:r>
      <w:proofErr w:type="spellStart"/>
      <w:r w:rsidR="00A94720">
        <w:t>msgA</w:t>
      </w:r>
      <w:proofErr w:type="spellEnd"/>
      <w:r w:rsidR="00A94720">
        <w:t xml:space="preserve"> </w:t>
      </w:r>
      <w:r w:rsidRPr="00564237">
        <w:t>retransmission</w:t>
      </w:r>
      <w:r w:rsidR="00AE59F7">
        <w:t>.</w:t>
      </w:r>
      <w:bookmarkEnd w:id="37"/>
    </w:p>
    <w:p w14:paraId="0655C360" w14:textId="52F558D6" w:rsidR="00FC04CA" w:rsidRPr="00B625A7" w:rsidRDefault="00A94720" w:rsidP="007C3947">
      <w:r>
        <w:t xml:space="preserve">These proposals </w:t>
      </w:r>
      <w:proofErr w:type="gramStart"/>
      <w:r>
        <w:t>allows</w:t>
      </w:r>
      <w:proofErr w:type="gramEnd"/>
      <w:r>
        <w:t xml:space="preserve"> for a dynamic handling of the UL resources such that when load increases on the CBDT, more resources can easily be added to decrease the collisions, without the need for SIB updates or waiting until all users have read the updated system information. </w:t>
      </w:r>
    </w:p>
    <w:p w14:paraId="0264D805" w14:textId="77777777" w:rsidR="006273E8" w:rsidRDefault="006273E8" w:rsidP="002A0B61"/>
    <w:p w14:paraId="1460E885" w14:textId="37F979A3" w:rsidR="007F2276" w:rsidRPr="00CE0424" w:rsidRDefault="00A36315"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5D749B" w14:textId="150E32D7" w:rsidR="0078262E" w:rsidRDefault="006F65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2228688" w:history="1">
        <w:r w:rsidR="0078262E" w:rsidRPr="00655745">
          <w:rPr>
            <w:rStyle w:val="Hyperlink"/>
            <w:noProof/>
            <w:lang w:val="en-US"/>
          </w:rPr>
          <w:t>Observation 1</w:t>
        </w:r>
        <w:r w:rsidR="0078262E">
          <w:rPr>
            <w:rFonts w:asciiTheme="minorHAnsi" w:eastAsiaTheme="minorEastAsia" w:hAnsiTheme="minorHAnsi" w:cstheme="minorBidi"/>
            <w:b w:val="0"/>
            <w:noProof/>
            <w:kern w:val="2"/>
            <w:sz w:val="22"/>
            <w:szCs w:val="22"/>
            <w:lang w:eastAsia="en-GB"/>
            <w14:ligatures w14:val="standardContextual"/>
          </w:rPr>
          <w:tab/>
        </w:r>
        <w:r w:rsidR="0078262E" w:rsidRPr="00655745">
          <w:rPr>
            <w:rStyle w:val="Hyperlink"/>
            <w:noProof/>
            <w:lang w:val="en-US"/>
          </w:rPr>
          <w:t>Each service shall have an acceptable packet delay budget and an acceptable packet error rate, for example the standardized 5GI 10, has an RAN PDB of 1080 ms and a PER of 10^-6.</w:t>
        </w:r>
      </w:hyperlink>
    </w:p>
    <w:p w14:paraId="674F2BA2" w14:textId="76DE815E"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89" w:history="1">
        <w:r w:rsidRPr="00655745">
          <w:rPr>
            <w:rStyle w:val="Hyperlink"/>
            <w:noProof/>
            <w:lang w:val="en-US"/>
          </w:rPr>
          <w:t>Observation 2</w:t>
        </w:r>
        <w:r>
          <w:rPr>
            <w:rFonts w:asciiTheme="minorHAnsi" w:eastAsiaTheme="minorEastAsia" w:hAnsiTheme="minorHAnsi" w:cstheme="minorBidi"/>
            <w:b w:val="0"/>
            <w:noProof/>
            <w:kern w:val="2"/>
            <w:sz w:val="22"/>
            <w:szCs w:val="22"/>
            <w:lang w:eastAsia="en-GB"/>
            <w14:ligatures w14:val="standardContextual"/>
          </w:rPr>
          <w:tab/>
        </w:r>
        <w:r w:rsidRPr="00655745">
          <w:rPr>
            <w:rStyle w:val="Hyperlink"/>
            <w:noProof/>
            <w:lang w:val="en-US"/>
          </w:rPr>
          <w:t>The inclusion of BLER in the analysis of DSA do not greatly change the throughput but increases the probability of packet failure.</w:t>
        </w:r>
      </w:hyperlink>
    </w:p>
    <w:p w14:paraId="6349D112" w14:textId="4F23381A"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0" w:history="1">
        <w:r w:rsidRPr="00655745">
          <w:rPr>
            <w:rStyle w:val="Hyperlink"/>
            <w:noProof/>
          </w:rPr>
          <w:t>Observation 3</w:t>
        </w:r>
        <w:r>
          <w:rPr>
            <w:rFonts w:asciiTheme="minorHAnsi" w:eastAsiaTheme="minorEastAsia" w:hAnsiTheme="minorHAnsi" w:cstheme="minorBidi"/>
            <w:b w:val="0"/>
            <w:noProof/>
            <w:kern w:val="2"/>
            <w:sz w:val="22"/>
            <w:szCs w:val="22"/>
            <w:lang w:eastAsia="en-GB"/>
            <w14:ligatures w14:val="standardContextual"/>
          </w:rPr>
          <w:tab/>
        </w:r>
        <w:r w:rsidRPr="00655745">
          <w:rPr>
            <w:rStyle w:val="Hyperlink"/>
            <w:noProof/>
            <w:lang w:val="en-US"/>
          </w:rPr>
          <w:t xml:space="preserve">NR’s 2-step random access already supports multiplexing multiple </w:t>
        </w:r>
        <w:r w:rsidRPr="00655745">
          <w:rPr>
            <w:rStyle w:val="Hyperlink"/>
            <w:noProof/>
          </w:rPr>
          <w:t>UE Contention Resolution Identities in MsgB</w:t>
        </w:r>
        <w:r w:rsidRPr="00655745">
          <w:rPr>
            <w:rStyle w:val="Hyperlink"/>
            <w:noProof/>
            <w:lang w:val="en-US"/>
          </w:rPr>
          <w:t>.</w:t>
        </w:r>
      </w:hyperlink>
    </w:p>
    <w:p w14:paraId="3063B187" w14:textId="21E69CF9"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8" w:name="_In-sequence_SDU_delivery"/>
    <w:bookmarkEnd w:id="38"/>
    <w:p w14:paraId="34BFD132" w14:textId="7E88FC5A" w:rsidR="0078262E" w:rsidRDefault="006E1C82">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2228691" w:history="1">
        <w:r w:rsidR="0078262E" w:rsidRPr="00530A23">
          <w:rPr>
            <w:rStyle w:val="Hyperlink"/>
            <w:noProof/>
          </w:rPr>
          <w:t>Proposal 1</w:t>
        </w:r>
        <w:r w:rsidR="0078262E">
          <w:rPr>
            <w:rFonts w:asciiTheme="minorHAnsi" w:eastAsiaTheme="minorEastAsia" w:hAnsiTheme="minorHAnsi" w:cstheme="minorBidi"/>
            <w:b w:val="0"/>
            <w:noProof/>
            <w:kern w:val="2"/>
            <w:sz w:val="22"/>
            <w:szCs w:val="22"/>
            <w:lang w:eastAsia="en-GB"/>
            <w14:ligatures w14:val="standardContextual"/>
          </w:rPr>
          <w:tab/>
        </w:r>
        <w:r w:rsidR="0078262E" w:rsidRPr="00530A23">
          <w:rPr>
            <w:rStyle w:val="Hyperlink"/>
            <w:noProof/>
          </w:rPr>
          <w:t>The new contention-based EDT like functionality is called “contention-based data transmission” or CBDT</w:t>
        </w:r>
      </w:hyperlink>
    </w:p>
    <w:p w14:paraId="3DC92AA1" w14:textId="613AB806"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2" w:history="1">
        <w:r w:rsidRPr="00530A23">
          <w:rPr>
            <w:rStyle w:val="Hyperlink"/>
            <w:noProof/>
          </w:rPr>
          <w:t>Proposal 2</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first message from UE to eNB is called “contention-based message A” or CB-msgA</w:t>
        </w:r>
      </w:hyperlink>
    </w:p>
    <w:p w14:paraId="6975368E" w14:textId="76D73770"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3" w:history="1">
        <w:r w:rsidRPr="00530A23">
          <w:rPr>
            <w:rStyle w:val="Hyperlink"/>
            <w:noProof/>
          </w:rPr>
          <w:t>Proposal 3</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reply to CB-msgA from eNB to UE is called “contention-based message B” or CB-msgB</w:t>
        </w:r>
      </w:hyperlink>
    </w:p>
    <w:p w14:paraId="50BADE25" w14:textId="18EA5A2C"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4" w:history="1">
        <w:r w:rsidRPr="00530A23">
          <w:rPr>
            <w:rStyle w:val="Hyperlink"/>
            <w:noProof/>
          </w:rPr>
          <w:t>Proposal 4</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RAN2 to consider the existing (N)PRACH configuration as a starting point for the CB-msgA configuration.</w:t>
        </w:r>
      </w:hyperlink>
    </w:p>
    <w:p w14:paraId="2BE9153F" w14:textId="0953826E"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5" w:history="1">
        <w:r w:rsidRPr="00530A23">
          <w:rPr>
            <w:rStyle w:val="Hyperlink"/>
            <w:noProof/>
          </w:rPr>
          <w:t>Proposal 5</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There is no need to configure separate CB-msgA (N)PUSCH resources for DSA.</w:t>
        </w:r>
      </w:hyperlink>
    </w:p>
    <w:p w14:paraId="27E0E9A1" w14:textId="41B579EE"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6" w:history="1">
        <w:r w:rsidRPr="00530A23">
          <w:rPr>
            <w:rStyle w:val="Hyperlink"/>
            <w:noProof/>
          </w:rPr>
          <w:t>Proposal 6</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A UE applying DSA can select the CE level for CB-msgA (N)PUSCH resources based on both the RSRP selection threshold and the number of replicas.</w:t>
        </w:r>
      </w:hyperlink>
    </w:p>
    <w:p w14:paraId="7A6F93DC" w14:textId="051EF34F"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7" w:history="1">
        <w:r w:rsidRPr="00530A23">
          <w:rPr>
            <w:rStyle w:val="Hyperlink"/>
            <w:noProof/>
          </w:rPr>
          <w:t>Proposal 7</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parameters needed for DSA are 1) a window length (for example in terms of CB-msgA occasions) 2) the number of replicas (for example 1, 2, or 3)</w:t>
        </w:r>
      </w:hyperlink>
    </w:p>
    <w:p w14:paraId="25885EFA" w14:textId="41E5CBC3"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8" w:history="1">
        <w:r w:rsidRPr="00530A23">
          <w:rPr>
            <w:rStyle w:val="Hyperlink"/>
            <w:noProof/>
          </w:rPr>
          <w:t>Proposal 8</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RNTI used to schedule CB-msgB (Msg4) transmission should be derived the same way regardless of whether DSA is applied or not.</w:t>
        </w:r>
      </w:hyperlink>
    </w:p>
    <w:p w14:paraId="7BB060A1" w14:textId="12BFC25E"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699" w:history="1">
        <w:r w:rsidRPr="00530A23">
          <w:rPr>
            <w:rStyle w:val="Hyperlink"/>
            <w:noProof/>
          </w:rPr>
          <w:t>Proposal 9</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RNTI used to schedule CB-msgB (Msg4) transmission should not depend on the subcarrier used for sending CB-msgA</w:t>
        </w:r>
      </w:hyperlink>
    </w:p>
    <w:p w14:paraId="3877E917" w14:textId="770EDC54"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0" w:history="1">
        <w:r w:rsidRPr="00530A23">
          <w:rPr>
            <w:rStyle w:val="Hyperlink"/>
            <w:noProof/>
          </w:rPr>
          <w:t>Proposal 10</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UE may skip monitoring CB-msgB (Msg4) once it receives a CB-msgB containing a matching Contention Resolution Identity.</w:t>
        </w:r>
      </w:hyperlink>
    </w:p>
    <w:p w14:paraId="6B35E0B5" w14:textId="549B37F0"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1" w:history="1">
        <w:r w:rsidRPr="00530A23">
          <w:rPr>
            <w:rStyle w:val="Hyperlink"/>
            <w:noProof/>
          </w:rPr>
          <w:t>Proposal 11</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A UE may stop transmitting the remaining replicas if it has received a CB-msgB (msg4) containing a matching Contention Resolution Identity.</w:t>
        </w:r>
      </w:hyperlink>
    </w:p>
    <w:p w14:paraId="0CFA794B" w14:textId="4A938B58"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2" w:history="1">
        <w:r w:rsidRPr="00530A23">
          <w:rPr>
            <w:rStyle w:val="Hyperlink"/>
            <w:noProof/>
          </w:rPr>
          <w:t>Proposal 12</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Introduce multiplexing of several UE Contention Resolution Identities in CB-msgB using NR msgB as baseline.</w:t>
        </w:r>
      </w:hyperlink>
    </w:p>
    <w:p w14:paraId="000BD757" w14:textId="7F54B70D"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3" w:history="1">
        <w:r w:rsidRPr="00530A23">
          <w:rPr>
            <w:rStyle w:val="Hyperlink"/>
            <w:noProof/>
          </w:rPr>
          <w:t>Proposal 13</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Introduce a Backoff Indicator in CB-msgB.</w:t>
        </w:r>
      </w:hyperlink>
    </w:p>
    <w:p w14:paraId="6150D4B5" w14:textId="359909E0"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4" w:history="1">
        <w:r w:rsidRPr="00530A23">
          <w:rPr>
            <w:rStyle w:val="Hyperlink"/>
            <w:noProof/>
          </w:rPr>
          <w:t>Proposal 14</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Discuss whether CBDT needs to support mobile terminated EDT.</w:t>
        </w:r>
      </w:hyperlink>
    </w:p>
    <w:p w14:paraId="74FD151E" w14:textId="279274CA"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5" w:history="1">
        <w:r w:rsidRPr="00530A23">
          <w:rPr>
            <w:rStyle w:val="Hyperlink"/>
            <w:noProof/>
          </w:rPr>
          <w:t>Proposal 15</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The CB-msgB contention resolution uses legacy UE Contention Resolution Identity MAC Control Element for the contention resolution.</w:t>
        </w:r>
      </w:hyperlink>
    </w:p>
    <w:p w14:paraId="2C2026EC" w14:textId="1DC6F5B6"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6" w:history="1">
        <w:r w:rsidRPr="00530A23">
          <w:rPr>
            <w:rStyle w:val="Hyperlink"/>
            <w:noProof/>
          </w:rPr>
          <w:t>Proposal 16</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After a failure in CB-msgA transmission, the UE may attempt another transmission after waiting for a random back-off and increasing the transmission power. FFS parameters and details of the mechanism.</w:t>
        </w:r>
      </w:hyperlink>
    </w:p>
    <w:p w14:paraId="6881EB7F" w14:textId="76437010"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7" w:history="1">
        <w:r w:rsidRPr="00530A23">
          <w:rPr>
            <w:rStyle w:val="Hyperlink"/>
            <w:noProof/>
          </w:rPr>
          <w:t>Proposal 17</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After a number of failed CB-msgA transmission attempts, the UE falls back to 4-step random access EDT. FFS on the maximum number of transmission attempts.</w:t>
        </w:r>
      </w:hyperlink>
    </w:p>
    <w:p w14:paraId="5B345714" w14:textId="69561846"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8" w:history="1">
        <w:r w:rsidRPr="00530A23">
          <w:rPr>
            <w:rStyle w:val="Hyperlink"/>
            <w:noProof/>
          </w:rPr>
          <w:t>Proposal 18</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For CBDT the UE shall only start another round of attempts for CB-msgA transmission when all the replicas in the current round have been transmitted and no acknowledgement have been received.</w:t>
        </w:r>
      </w:hyperlink>
    </w:p>
    <w:p w14:paraId="01FD8258" w14:textId="175C29C4"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09" w:history="1">
        <w:r w:rsidRPr="00530A23">
          <w:rPr>
            <w:rStyle w:val="Hyperlink"/>
            <w:noProof/>
          </w:rPr>
          <w:t>Proposal 19</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CB-msgB could indicate a set of (N)PUSCH resources for CB-msgA retransmission which may be separate from the CB-msgA (N)PUSCH resources.</w:t>
        </w:r>
      </w:hyperlink>
    </w:p>
    <w:p w14:paraId="757E28E8" w14:textId="310FFC22" w:rsidR="0078262E" w:rsidRDefault="0078262E">
      <w:pPr>
        <w:pStyle w:val="TableofFigures"/>
        <w:tabs>
          <w:tab w:val="right" w:leader="dot" w:pos="9629"/>
        </w:tabs>
        <w:rPr>
          <w:rFonts w:asciiTheme="minorHAnsi" w:eastAsiaTheme="minorEastAsia" w:hAnsiTheme="minorHAnsi" w:cstheme="minorBidi"/>
          <w:b w:val="0"/>
          <w:noProof/>
          <w:kern w:val="2"/>
          <w:sz w:val="22"/>
          <w:szCs w:val="22"/>
          <w:lang w:eastAsia="en-GB"/>
          <w14:ligatures w14:val="standardContextual"/>
        </w:rPr>
      </w:pPr>
      <w:hyperlink w:anchor="_Toc182228710" w:history="1">
        <w:r w:rsidRPr="00530A23">
          <w:rPr>
            <w:rStyle w:val="Hyperlink"/>
            <w:noProof/>
          </w:rPr>
          <w:t>Proposal 20</w:t>
        </w:r>
        <w:r>
          <w:rPr>
            <w:rFonts w:asciiTheme="minorHAnsi" w:eastAsiaTheme="minorEastAsia" w:hAnsiTheme="minorHAnsi" w:cstheme="minorBidi"/>
            <w:b w:val="0"/>
            <w:noProof/>
            <w:kern w:val="2"/>
            <w:sz w:val="22"/>
            <w:szCs w:val="22"/>
            <w:lang w:eastAsia="en-GB"/>
            <w14:ligatures w14:val="standardContextual"/>
          </w:rPr>
          <w:tab/>
        </w:r>
        <w:r w:rsidRPr="00530A23">
          <w:rPr>
            <w:rStyle w:val="Hyperlink"/>
            <w:noProof/>
          </w:rPr>
          <w:t>When OCC is applied CB-msgB may indicate for which OCC the (N)PUSCH resources can be used for CB-msgA retransmission.</w:t>
        </w:r>
      </w:hyperlink>
    </w:p>
    <w:p w14:paraId="3C649DB7" w14:textId="03F43C4E" w:rsidR="008E065E" w:rsidRPr="00CE0424" w:rsidRDefault="006E1C82" w:rsidP="00501907">
      <w:pPr>
        <w:pStyle w:val="BodyText"/>
        <w:rPr>
          <w:b/>
          <w:bCs/>
        </w:rPr>
      </w:pPr>
      <w:r>
        <w:rPr>
          <w:b/>
          <w:bCs/>
          <w:lang w:val="en-US"/>
        </w:rPr>
        <w:fldChar w:fldCharType="end"/>
      </w:r>
    </w:p>
    <w:p w14:paraId="29AD60D9" w14:textId="01B3CA5F" w:rsidR="00F507D1" w:rsidRPr="00CE0424" w:rsidRDefault="00A36315" w:rsidP="00CE0424">
      <w:pPr>
        <w:pStyle w:val="Heading1"/>
      </w:pPr>
      <w:r>
        <w:t>4</w:t>
      </w:r>
      <w:r>
        <w:tab/>
      </w:r>
      <w:r w:rsidR="00F507D1" w:rsidRPr="00CE0424">
        <w:t>References</w:t>
      </w:r>
    </w:p>
    <w:p w14:paraId="6FECCF80" w14:textId="151D8785" w:rsidR="003A7EF3" w:rsidRDefault="00912980" w:rsidP="00CE0424">
      <w:pPr>
        <w:pStyle w:val="Reference"/>
        <w:rPr>
          <w:lang w:eastAsia="en-US"/>
        </w:rPr>
      </w:pPr>
      <w:bookmarkStart w:id="39" w:name="_Ref174151459"/>
      <w:bookmarkStart w:id="40" w:name="_Ref189809556"/>
      <w:r w:rsidRPr="00912980">
        <w:t>RP-242397</w:t>
      </w:r>
      <w:r w:rsidR="005268E2">
        <w:t xml:space="preserve">, </w:t>
      </w:r>
      <w:r w:rsidR="00EB5B5C">
        <w:t>“</w:t>
      </w:r>
      <w:r w:rsidRPr="00912980">
        <w:t>Revised WID on Non-Terrestrial Networks (NTN) for Internet of Things (IoT) Phase 3</w:t>
      </w:r>
      <w:r w:rsidR="00EB5B5C">
        <w:t>”, MediaTek Inc., RAN#10</w:t>
      </w:r>
      <w:r>
        <w:t>5</w:t>
      </w:r>
      <w:r w:rsidR="00EB5B5C">
        <w:t xml:space="preserve">, </w:t>
      </w:r>
      <w:r>
        <w:t xml:space="preserve">Sept. </w:t>
      </w:r>
      <w:r w:rsidR="00EB5B5C">
        <w:t>2024</w:t>
      </w:r>
      <w:bookmarkEnd w:id="39"/>
      <w:bookmarkEnd w:id="40"/>
    </w:p>
    <w:p w14:paraId="2C3E4A5E" w14:textId="510CA690" w:rsidR="00D505F5" w:rsidRDefault="00990680" w:rsidP="00CE0424">
      <w:pPr>
        <w:pStyle w:val="Reference"/>
        <w:rPr>
          <w:lang w:eastAsia="en-US"/>
        </w:rPr>
      </w:pPr>
      <w:r w:rsidRPr="00990680">
        <w:rPr>
          <w:lang w:eastAsia="en-US"/>
        </w:rPr>
        <w:t>R2-2405201</w:t>
      </w:r>
      <w:r>
        <w:rPr>
          <w:lang w:eastAsia="en-US"/>
        </w:rPr>
        <w:t xml:space="preserve">, </w:t>
      </w:r>
      <w:r w:rsidR="004A16F2">
        <w:rPr>
          <w:lang w:eastAsia="en-US"/>
        </w:rPr>
        <w:t>“</w:t>
      </w:r>
      <w:r w:rsidRPr="00990680">
        <w:rPr>
          <w:lang w:eastAsia="en-US"/>
        </w:rPr>
        <w:t xml:space="preserve">Efficient delivery of </w:t>
      </w:r>
      <w:proofErr w:type="spellStart"/>
      <w:r w:rsidRPr="00990680">
        <w:rPr>
          <w:lang w:eastAsia="en-US"/>
        </w:rPr>
        <w:t>RRCEarlyDataComplete</w:t>
      </w:r>
      <w:proofErr w:type="spellEnd"/>
      <w:r w:rsidRPr="00990680">
        <w:rPr>
          <w:lang w:eastAsia="en-US"/>
        </w:rPr>
        <w:t xml:space="preserve"> message</w:t>
      </w:r>
      <w:r w:rsidR="004A16F2">
        <w:rPr>
          <w:lang w:eastAsia="en-US"/>
        </w:rPr>
        <w:t>”</w:t>
      </w:r>
      <w:r>
        <w:rPr>
          <w:lang w:eastAsia="en-US"/>
        </w:rPr>
        <w:t xml:space="preserve">, </w:t>
      </w:r>
      <w:r w:rsidRPr="00990680">
        <w:rPr>
          <w:lang w:eastAsia="en-US"/>
        </w:rPr>
        <w:t xml:space="preserve">TOYOTA Info Technology </w:t>
      </w:r>
      <w:proofErr w:type="spellStart"/>
      <w:r w:rsidRPr="00990680">
        <w:rPr>
          <w:lang w:eastAsia="en-US"/>
        </w:rPr>
        <w:t>Center</w:t>
      </w:r>
      <w:proofErr w:type="spellEnd"/>
      <w:r>
        <w:rPr>
          <w:lang w:eastAsia="en-US"/>
        </w:rPr>
        <w:t xml:space="preserve">, RAN2#126, </w:t>
      </w:r>
      <w:proofErr w:type="gramStart"/>
      <w:r w:rsidR="00321F3F">
        <w:rPr>
          <w:lang w:eastAsia="en-US"/>
        </w:rPr>
        <w:t>May,</w:t>
      </w:r>
      <w:proofErr w:type="gramEnd"/>
      <w:r w:rsidR="00321F3F">
        <w:rPr>
          <w:lang w:eastAsia="en-US"/>
        </w:rPr>
        <w:t xml:space="preserve"> 2024.</w:t>
      </w:r>
    </w:p>
    <w:p w14:paraId="42885829" w14:textId="034E943C" w:rsidR="000A0A30" w:rsidRDefault="00BC5AE8" w:rsidP="00CE0424">
      <w:pPr>
        <w:pStyle w:val="Reference"/>
        <w:rPr>
          <w:lang w:eastAsia="en-US"/>
        </w:rPr>
      </w:pPr>
      <w:bookmarkStart w:id="41" w:name="_Ref174081097"/>
      <w:r w:rsidRPr="00BC5AE8">
        <w:rPr>
          <w:lang w:eastAsia="en-US"/>
        </w:rPr>
        <w:t>R2-2405202</w:t>
      </w:r>
      <w:r w:rsidR="00A27223">
        <w:rPr>
          <w:lang w:eastAsia="en-US"/>
        </w:rPr>
        <w:t xml:space="preserve">, </w:t>
      </w:r>
      <w:r w:rsidR="00301D14">
        <w:rPr>
          <w:lang w:eastAsia="en-US"/>
        </w:rPr>
        <w:t>“</w:t>
      </w:r>
      <w:r w:rsidR="00301D14" w:rsidRPr="00301D14">
        <w:rPr>
          <w:lang w:eastAsia="en-US"/>
        </w:rPr>
        <w:t>Discussion on EDT enhancements</w:t>
      </w:r>
      <w:r w:rsidR="00301D14">
        <w:rPr>
          <w:lang w:eastAsia="en-US"/>
        </w:rPr>
        <w:t xml:space="preserve">”, </w:t>
      </w:r>
      <w:r w:rsidR="00B504A5">
        <w:rPr>
          <w:lang w:eastAsia="en-US"/>
        </w:rPr>
        <w:t xml:space="preserve">ESA, </w:t>
      </w:r>
      <w:r w:rsidR="00BB4A5C">
        <w:rPr>
          <w:lang w:eastAsia="en-US"/>
        </w:rPr>
        <w:t>RAN2#</w:t>
      </w:r>
      <w:r w:rsidR="006D330D">
        <w:rPr>
          <w:lang w:eastAsia="en-US"/>
        </w:rPr>
        <w:t>126</w:t>
      </w:r>
      <w:r w:rsidR="00642AAC">
        <w:rPr>
          <w:lang w:eastAsia="en-US"/>
        </w:rPr>
        <w:t xml:space="preserve"> Fukuoka, May 2024</w:t>
      </w:r>
      <w:r w:rsidR="00FB7097">
        <w:rPr>
          <w:lang w:eastAsia="en-US"/>
        </w:rPr>
        <w:t>.</w:t>
      </w:r>
      <w:bookmarkEnd w:id="41"/>
      <w:r w:rsidR="00FB7097">
        <w:rPr>
          <w:lang w:eastAsia="en-US"/>
        </w:rPr>
        <w:t xml:space="preserve"> </w:t>
      </w:r>
    </w:p>
    <w:p w14:paraId="72DFC0D8" w14:textId="5D064DAF" w:rsidR="002528B2" w:rsidRDefault="00875F1D" w:rsidP="00CE0424">
      <w:pPr>
        <w:pStyle w:val="Reference"/>
        <w:rPr>
          <w:lang w:eastAsia="en-US"/>
        </w:rPr>
      </w:pPr>
      <w:bookmarkStart w:id="42" w:name="_Ref178903664"/>
      <w:r w:rsidRPr="00875F1D">
        <w:rPr>
          <w:lang w:eastAsia="en-US"/>
        </w:rPr>
        <w:t>R1- 2407548</w:t>
      </w:r>
      <w:r>
        <w:rPr>
          <w:lang w:eastAsia="en-US"/>
        </w:rPr>
        <w:t>, “</w:t>
      </w:r>
      <w:r>
        <w:rPr>
          <w:rFonts w:cs="Arial"/>
          <w:color w:val="000000"/>
        </w:rPr>
        <w:t>Reply LS to RAN2 on UL synchronization for contention based Msg3 transmission without Msg1/Msg2</w:t>
      </w:r>
      <w:r>
        <w:rPr>
          <w:lang w:eastAsia="en-US"/>
        </w:rPr>
        <w:t>”, From: RAN1 To: RAN2; RAN4, RAN1#118 Aug. 2024.</w:t>
      </w:r>
      <w:bookmarkEnd w:id="42"/>
      <w:r>
        <w:rPr>
          <w:lang w:eastAsia="en-US"/>
        </w:rPr>
        <w:t xml:space="preserve"> </w:t>
      </w:r>
    </w:p>
    <w:p w14:paraId="16395D25" w14:textId="5C568E4A" w:rsidR="00875F1D" w:rsidRDefault="00875F1D" w:rsidP="00CE0424">
      <w:pPr>
        <w:pStyle w:val="Reference"/>
        <w:rPr>
          <w:lang w:eastAsia="en-US"/>
        </w:rPr>
      </w:pPr>
      <w:bookmarkStart w:id="43" w:name="_Ref178903669"/>
      <w:r w:rsidRPr="00875F1D">
        <w:rPr>
          <w:lang w:eastAsia="en-US"/>
        </w:rPr>
        <w:t>R4-2414114</w:t>
      </w:r>
      <w:r>
        <w:rPr>
          <w:lang w:eastAsia="en-US"/>
        </w:rPr>
        <w:t>, “</w:t>
      </w:r>
      <w:r w:rsidRPr="00875F1D">
        <w:rPr>
          <w:lang w:eastAsia="en-US"/>
        </w:rPr>
        <w:t>Reply LS to RAN2 on UL synchronization for contention based Msg3 transmission without Msg1/Msg2</w:t>
      </w:r>
      <w:r>
        <w:rPr>
          <w:lang w:eastAsia="en-US"/>
        </w:rPr>
        <w:t>”, From: RAN4, To: RAN2, Cc: RAN1, RAN4#112, Aug. 2024.</w:t>
      </w:r>
      <w:bookmarkEnd w:id="43"/>
      <w:r>
        <w:rPr>
          <w:lang w:eastAsia="en-US"/>
        </w:rPr>
        <w:t xml:space="preserve"> </w:t>
      </w:r>
    </w:p>
    <w:p w14:paraId="7D73ECAE" w14:textId="77777777" w:rsidR="007540B9" w:rsidRDefault="007540B9" w:rsidP="007540B9">
      <w:pPr>
        <w:pStyle w:val="Reference"/>
        <w:numPr>
          <w:ilvl w:val="0"/>
          <w:numId w:val="0"/>
        </w:numPr>
        <w:rPr>
          <w:lang w:eastAsia="en-US"/>
        </w:rPr>
      </w:pPr>
    </w:p>
    <w:p w14:paraId="4C971AEF" w14:textId="3C2A206D" w:rsidR="004A212A" w:rsidRDefault="004A212A" w:rsidP="004A212A">
      <w:pPr>
        <w:pStyle w:val="Heading1"/>
      </w:pPr>
      <w:r>
        <w:t xml:space="preserve">Appendix </w:t>
      </w:r>
      <w:r w:rsidR="008500E8">
        <w:t>A</w:t>
      </w:r>
      <w:r>
        <w:tab/>
        <w:t>LS from RAN1 and RAN4</w:t>
      </w:r>
    </w:p>
    <w:p w14:paraId="4DE9C503" w14:textId="706317E0" w:rsidR="004A212A" w:rsidRDefault="004A212A" w:rsidP="004A212A">
      <w:r>
        <w:t xml:space="preserve">RAN2 had a </w:t>
      </w:r>
      <w:proofErr w:type="gramStart"/>
      <w:r>
        <w:t>reply</w:t>
      </w:r>
      <w:proofErr w:type="gramEnd"/>
      <w:r>
        <w:t xml:space="preserve"> LS from RAN1 </w:t>
      </w:r>
      <w:r>
        <w:fldChar w:fldCharType="begin"/>
      </w:r>
      <w:r>
        <w:instrText xml:space="preserve"> REF _Ref178903664 \r \h </w:instrText>
      </w:r>
      <w:r>
        <w:fldChar w:fldCharType="separate"/>
      </w:r>
      <w:r w:rsidR="0078262E">
        <w:t>[4]</w:t>
      </w:r>
      <w:r>
        <w:fldChar w:fldCharType="end"/>
      </w:r>
      <w:r>
        <w:t xml:space="preserve">: </w:t>
      </w:r>
    </w:p>
    <w:tbl>
      <w:tblPr>
        <w:tblStyle w:val="TableGrid"/>
        <w:tblW w:w="0" w:type="auto"/>
        <w:tblLook w:val="04A0" w:firstRow="1" w:lastRow="0" w:firstColumn="1" w:lastColumn="0" w:noHBand="0" w:noVBand="1"/>
      </w:tblPr>
      <w:tblGrid>
        <w:gridCol w:w="9628"/>
      </w:tblGrid>
      <w:tr w:rsidR="004A212A" w:rsidRPr="00FD48A0" w14:paraId="73884A97" w14:textId="77777777" w:rsidTr="00466B4C">
        <w:trPr>
          <w:trHeight w:val="3863"/>
        </w:trPr>
        <w:tc>
          <w:tcPr>
            <w:tcW w:w="9628" w:type="dxa"/>
            <w:tcBorders>
              <w:top w:val="single" w:sz="4" w:space="0" w:color="auto"/>
              <w:left w:val="single" w:sz="4" w:space="0" w:color="auto"/>
              <w:bottom w:val="single" w:sz="4" w:space="0" w:color="auto"/>
              <w:right w:val="single" w:sz="4" w:space="0" w:color="auto"/>
            </w:tcBorders>
          </w:tcPr>
          <w:p w14:paraId="1C37F17D" w14:textId="77777777" w:rsidR="004A212A" w:rsidRDefault="004A212A" w:rsidP="00466B4C">
            <w:pPr>
              <w:spacing w:after="120"/>
              <w:rPr>
                <w:rFonts w:cs="Arial"/>
                <w:b/>
                <w:lang w:eastAsia="en-US"/>
              </w:rPr>
            </w:pPr>
            <w:r>
              <w:rPr>
                <w:rFonts w:cs="Arial"/>
                <w:b/>
              </w:rPr>
              <w:lastRenderedPageBreak/>
              <w:t>1. Overall Description:</w:t>
            </w:r>
          </w:p>
          <w:p w14:paraId="29380361" w14:textId="77777777" w:rsidR="004A212A" w:rsidRDefault="004A212A" w:rsidP="00466B4C">
            <w:pPr>
              <w:rPr>
                <w:rFonts w:cs="Arial"/>
                <w:color w:val="000000"/>
                <w:lang w:val="en-US" w:eastAsia="zh-CN"/>
              </w:rPr>
            </w:pPr>
            <w:r>
              <w:rPr>
                <w:rFonts w:cs="Arial"/>
                <w:color w:val="000000"/>
              </w:rPr>
              <w:t>RAN</w:t>
            </w:r>
            <w:r>
              <w:rPr>
                <w:rFonts w:cs="Arial"/>
                <w:color w:val="000000"/>
                <w:lang w:val="en-US" w:eastAsia="zh-CN"/>
              </w:rPr>
              <w:t>1</w:t>
            </w:r>
            <w:r>
              <w:rPr>
                <w:rFonts w:cs="Arial"/>
                <w:color w:val="000000"/>
              </w:rPr>
              <w:t xml:space="preserve"> </w:t>
            </w:r>
            <w:proofErr w:type="spellStart"/>
            <w:r>
              <w:rPr>
                <w:rFonts w:cs="Arial"/>
                <w:color w:val="000000"/>
              </w:rPr>
              <w:t>would</w:t>
            </w:r>
            <w:proofErr w:type="spellEnd"/>
            <w:r>
              <w:rPr>
                <w:rFonts w:cs="Arial"/>
                <w:color w:val="000000"/>
              </w:rPr>
              <w:t xml:space="preserve"> like </w:t>
            </w:r>
            <w:proofErr w:type="spellStart"/>
            <w:r>
              <w:rPr>
                <w:rFonts w:cs="Arial"/>
                <w:color w:val="000000"/>
              </w:rPr>
              <w:t>to</w:t>
            </w:r>
            <w:proofErr w:type="spellEnd"/>
            <w:r>
              <w:rPr>
                <w:rFonts w:cs="Arial"/>
                <w:color w:val="000000"/>
              </w:rPr>
              <w:t xml:space="preserve"> </w:t>
            </w:r>
            <w:proofErr w:type="spellStart"/>
            <w:r>
              <w:rPr>
                <w:rFonts w:cs="Arial"/>
                <w:color w:val="000000"/>
              </w:rPr>
              <w:t>thank</w:t>
            </w:r>
            <w:proofErr w:type="spellEnd"/>
            <w:r>
              <w:rPr>
                <w:rFonts w:cs="Arial"/>
                <w:color w:val="000000"/>
              </w:rPr>
              <w:t xml:space="preserve"> RAN</w:t>
            </w:r>
            <w:r>
              <w:rPr>
                <w:rFonts w:cs="Arial"/>
                <w:color w:val="000000"/>
                <w:lang w:val="en-US" w:eastAsia="zh-CN"/>
              </w:rPr>
              <w:t>2</w:t>
            </w:r>
            <w:r>
              <w:rPr>
                <w:rFonts w:cs="Arial"/>
                <w:color w:val="000000"/>
              </w:rPr>
              <w:t xml:space="preserve"> </w:t>
            </w:r>
            <w:proofErr w:type="spellStart"/>
            <w:r>
              <w:rPr>
                <w:rFonts w:cs="Arial"/>
                <w:color w:val="000000"/>
              </w:rPr>
              <w:t>for</w:t>
            </w:r>
            <w:proofErr w:type="spellEnd"/>
            <w:r>
              <w:rPr>
                <w:rFonts w:cs="Arial"/>
                <w:color w:val="000000"/>
              </w:rPr>
              <w:t xml:space="preserve"> </w:t>
            </w:r>
            <w:proofErr w:type="spellStart"/>
            <w:r>
              <w:rPr>
                <w:rFonts w:cs="Arial"/>
                <w:color w:val="000000"/>
              </w:rPr>
              <w:t>the</w:t>
            </w:r>
            <w:proofErr w:type="spellEnd"/>
            <w:r>
              <w:rPr>
                <w:rFonts w:cs="Arial"/>
                <w:color w:val="000000"/>
              </w:rPr>
              <w:t xml:space="preserve"> LS in R1-2405786/R2-2405769 on UL </w:t>
            </w:r>
            <w:proofErr w:type="spellStart"/>
            <w:r>
              <w:rPr>
                <w:rFonts w:cs="Arial"/>
                <w:color w:val="000000"/>
              </w:rPr>
              <w:t>synchronization</w:t>
            </w:r>
            <w:proofErr w:type="spellEnd"/>
            <w:r>
              <w:rPr>
                <w:rFonts w:cs="Arial"/>
                <w:color w:val="000000"/>
              </w:rPr>
              <w:t xml:space="preserve"> </w:t>
            </w:r>
            <w:proofErr w:type="spellStart"/>
            <w:r>
              <w:rPr>
                <w:rFonts w:cs="Arial"/>
                <w:color w:val="000000"/>
              </w:rPr>
              <w:t>for</w:t>
            </w:r>
            <w:proofErr w:type="spellEnd"/>
            <w:r>
              <w:rPr>
                <w:rFonts w:cs="Arial"/>
                <w:color w:val="000000"/>
              </w:rPr>
              <w:t xml:space="preserve"> </w:t>
            </w:r>
            <w:proofErr w:type="spellStart"/>
            <w:r>
              <w:rPr>
                <w:rFonts w:cs="Arial"/>
                <w:color w:val="000000"/>
              </w:rPr>
              <w:t>contention</w:t>
            </w:r>
            <w:proofErr w:type="spellEnd"/>
            <w:r>
              <w:rPr>
                <w:rFonts w:cs="Arial"/>
                <w:color w:val="000000"/>
              </w:rPr>
              <w:t xml:space="preserve"> </w:t>
            </w:r>
            <w:proofErr w:type="spellStart"/>
            <w:r>
              <w:rPr>
                <w:rFonts w:cs="Arial"/>
                <w:color w:val="000000"/>
              </w:rPr>
              <w:t>based</w:t>
            </w:r>
            <w:proofErr w:type="spellEnd"/>
            <w:r>
              <w:rPr>
                <w:rFonts w:cs="Arial"/>
                <w:color w:val="000000"/>
              </w:rPr>
              <w:t xml:space="preserve"> Msg3 </w:t>
            </w:r>
            <w:proofErr w:type="spellStart"/>
            <w:r>
              <w:rPr>
                <w:rFonts w:cs="Arial"/>
                <w:color w:val="000000"/>
              </w:rPr>
              <w:t>transmission</w:t>
            </w:r>
            <w:proofErr w:type="spellEnd"/>
            <w:r>
              <w:rPr>
                <w:rFonts w:cs="Arial"/>
                <w:color w:val="000000"/>
              </w:rPr>
              <w:t xml:space="preserve"> </w:t>
            </w:r>
            <w:proofErr w:type="spellStart"/>
            <w:r>
              <w:rPr>
                <w:rFonts w:cs="Arial"/>
                <w:color w:val="000000"/>
              </w:rPr>
              <w:t>without</w:t>
            </w:r>
            <w:proofErr w:type="spellEnd"/>
            <w:r>
              <w:rPr>
                <w:rFonts w:cs="Arial"/>
                <w:color w:val="000000"/>
              </w:rPr>
              <w:t xml:space="preserve"> Msg1/Msg2</w:t>
            </w:r>
            <w:r>
              <w:rPr>
                <w:rFonts w:cs="Arial"/>
                <w:color w:val="000000"/>
                <w:lang w:val="en-US" w:eastAsia="zh-CN"/>
              </w:rPr>
              <w:t>. Regarding RAN2’s questions, following is the RAN1’s response:</w:t>
            </w:r>
          </w:p>
          <w:p w14:paraId="64E67834" w14:textId="77777777" w:rsidR="004A212A" w:rsidRDefault="004A212A" w:rsidP="00466B4C">
            <w:pPr>
              <w:rPr>
                <w:rFonts w:cs="Arial"/>
                <w:color w:val="000000"/>
                <w:lang w:val="en-US" w:eastAsia="zh-CN"/>
              </w:rPr>
            </w:pPr>
          </w:p>
          <w:p w14:paraId="789E462B" w14:textId="77777777" w:rsidR="004A212A" w:rsidRDefault="004A212A" w:rsidP="00466B4C">
            <w:pPr>
              <w:rPr>
                <w:rFonts w:cs="Arial"/>
                <w:color w:val="000000"/>
                <w:lang w:val="en-US" w:eastAsia="zh-CN"/>
              </w:rPr>
            </w:pPr>
            <w:r>
              <w:rPr>
                <w:rFonts w:cs="Arial"/>
                <w:b/>
                <w:color w:val="000000"/>
                <w:lang w:val="en-US" w:eastAsia="zh-CN"/>
              </w:rPr>
              <w:t>Q1</w:t>
            </w:r>
            <w:r>
              <w:rPr>
                <w:rFonts w:cs="Arial"/>
                <w:color w:val="000000"/>
                <w:lang w:val="en-US" w:eastAsia="zh-CN"/>
              </w:rPr>
              <w:t xml:space="preserve">: Whether an RRC Idle UE with a pre-compensated TA (i.e., the one used for Msg1 transmission during random access for IoT NTN) can satisfy the required timing accuracy for Msg3 transmission without Msg1/Msg2? </w:t>
            </w:r>
          </w:p>
          <w:p w14:paraId="6AF6D34F" w14:textId="77777777" w:rsidR="004A212A" w:rsidRDefault="004A212A" w:rsidP="00466B4C">
            <w:pPr>
              <w:rPr>
                <w:rFonts w:cs="Arial"/>
                <w:b/>
                <w:color w:val="000000"/>
                <w:lang w:val="en-US" w:eastAsia="zh-CN"/>
              </w:rPr>
            </w:pPr>
          </w:p>
          <w:p w14:paraId="1A1568ED" w14:textId="77777777" w:rsidR="004A212A" w:rsidRDefault="004A212A" w:rsidP="00466B4C">
            <w:pPr>
              <w:rPr>
                <w:rFonts w:cs="Arial"/>
                <w:b/>
                <w:color w:val="000000"/>
                <w:lang w:val="en-US" w:eastAsia="zh-CN"/>
              </w:rPr>
            </w:pPr>
            <w:r>
              <w:rPr>
                <w:rFonts w:cs="Arial"/>
                <w:b/>
                <w:color w:val="000000"/>
                <w:lang w:val="en-US" w:eastAsia="zh-CN"/>
              </w:rPr>
              <w:t xml:space="preserve">RAN1’s response: </w:t>
            </w:r>
          </w:p>
          <w:p w14:paraId="4266FCE0" w14:textId="77777777" w:rsidR="004A212A" w:rsidRDefault="004A212A" w:rsidP="00466B4C">
            <w:pPr>
              <w:rPr>
                <w:rFonts w:cs="Arial"/>
                <w:color w:val="000000"/>
                <w:lang w:val="en-US" w:eastAsia="zh-CN"/>
              </w:rPr>
            </w:pPr>
            <w:r>
              <w:rPr>
                <w:rFonts w:cs="Arial"/>
                <w:color w:val="000000"/>
                <w:lang w:val="en-US" w:eastAsia="zh-CN"/>
              </w:rPr>
              <w:t>From RAN1 perspective, assuming Note 1 and Note 2 are satisfied, an RRC Idle UE with a pre-compensated TA (i.e., the one used for Msg1 transmission during random access for IoT NTN) can satisfy requirement for Msg3 transmission/reception without Msg1/Msg2 at least in the following cases:</w:t>
            </w:r>
          </w:p>
          <w:p w14:paraId="040000BC" w14:textId="77777777" w:rsidR="004A212A" w:rsidRDefault="004A212A" w:rsidP="00466B4C">
            <w:pPr>
              <w:pStyle w:val="ListParagraph"/>
              <w:numPr>
                <w:ilvl w:val="0"/>
                <w:numId w:val="42"/>
              </w:numPr>
              <w:overflowPunct/>
              <w:autoSpaceDE/>
              <w:autoSpaceDN/>
              <w:adjustRightInd/>
              <w:jc w:val="left"/>
              <w:textAlignment w:val="auto"/>
              <w:rPr>
                <w:rFonts w:ascii="Arial" w:hAnsi="Arial" w:cs="Arial"/>
                <w:color w:val="000000"/>
                <w:lang w:val="en-US" w:eastAsia="zh-CN"/>
              </w:rPr>
            </w:pPr>
            <w:r>
              <w:rPr>
                <w:rFonts w:ascii="Arial" w:hAnsi="Arial" w:cs="Arial"/>
                <w:color w:val="000000"/>
                <w:lang w:val="en-US" w:eastAsia="zh-CN"/>
              </w:rPr>
              <w:t>NB-IoT with 3.75kHz SCS.</w:t>
            </w:r>
          </w:p>
          <w:p w14:paraId="0F28DA3B" w14:textId="77777777" w:rsidR="004A212A" w:rsidRDefault="004A212A" w:rsidP="00466B4C">
            <w:pPr>
              <w:pStyle w:val="ListParagraph"/>
              <w:numPr>
                <w:ilvl w:val="0"/>
                <w:numId w:val="42"/>
              </w:numPr>
              <w:overflowPunct/>
              <w:autoSpaceDE/>
              <w:autoSpaceDN/>
              <w:adjustRightInd/>
              <w:jc w:val="left"/>
              <w:textAlignment w:val="auto"/>
              <w:rPr>
                <w:rFonts w:ascii="Arial" w:hAnsi="Arial" w:cs="Arial"/>
                <w:color w:val="000000"/>
                <w:lang w:val="en-US" w:eastAsia="zh-CN"/>
              </w:rPr>
            </w:pPr>
            <w:r>
              <w:rPr>
                <w:rFonts w:ascii="Arial" w:hAnsi="Arial" w:cs="Arial"/>
                <w:color w:val="000000"/>
                <w:lang w:val="en-US" w:eastAsia="zh-CN"/>
              </w:rPr>
              <w:t>eMTC CE mode A.</w:t>
            </w:r>
          </w:p>
          <w:p w14:paraId="2D48CA2C" w14:textId="77777777" w:rsidR="004A212A" w:rsidRDefault="004A212A" w:rsidP="00466B4C">
            <w:pPr>
              <w:rPr>
                <w:rFonts w:cs="Arial"/>
                <w:color w:val="000000"/>
                <w:lang w:val="en-US" w:eastAsia="zh-CN"/>
              </w:rPr>
            </w:pPr>
            <w:r>
              <w:rPr>
                <w:rFonts w:cs="Arial"/>
                <w:color w:val="000000"/>
                <w:lang w:val="en-US" w:eastAsia="zh-CN"/>
              </w:rPr>
              <w:t>Note 1: RAN1 assumes N</w:t>
            </w:r>
            <w:r>
              <w:rPr>
                <w:rFonts w:cs="Arial"/>
                <w:color w:val="000000"/>
                <w:vertAlign w:val="subscript"/>
                <w:lang w:val="en-US" w:eastAsia="zh-CN"/>
              </w:rPr>
              <w:t>TA</w:t>
            </w:r>
            <w:r>
              <w:rPr>
                <w:rFonts w:cs="Arial"/>
                <w:color w:val="000000"/>
                <w:lang w:val="en-US" w:eastAsia="zh-CN"/>
              </w:rPr>
              <w:t>=0 for Msg3 transmission without Msg1/Msg2</w:t>
            </w:r>
          </w:p>
          <w:p w14:paraId="5C80D16D" w14:textId="77777777" w:rsidR="004A212A" w:rsidRDefault="004A212A" w:rsidP="00466B4C">
            <w:pPr>
              <w:rPr>
                <w:rFonts w:cs="Arial"/>
                <w:color w:val="000000"/>
                <w:lang w:val="en-US" w:eastAsia="zh-CN"/>
              </w:rPr>
            </w:pPr>
            <w:r>
              <w:rPr>
                <w:rFonts w:cs="Arial"/>
                <w:color w:val="000000"/>
                <w:lang w:val="en-US" w:eastAsia="zh-CN"/>
              </w:rPr>
              <w:t>Note 2: RAN1 assumes that the RAN4 UL synchronization requirements specified in Table 7.20A.2-1 and Table 7.24A.2-1 of TS 36.133 apply to the Msg3 transmission without Msg1/Msg2 in NB-IoT over NTN and eMTC over NTN, respectively.</w:t>
            </w:r>
          </w:p>
          <w:p w14:paraId="54EF1B76" w14:textId="77777777" w:rsidR="004A212A" w:rsidRDefault="004A212A" w:rsidP="00466B4C">
            <w:pPr>
              <w:rPr>
                <w:rFonts w:cs="Arial"/>
                <w:color w:val="000000"/>
                <w:lang w:val="en-US" w:eastAsia="zh-CN"/>
              </w:rPr>
            </w:pPr>
            <w:r>
              <w:rPr>
                <w:rFonts w:cs="Arial"/>
                <w:color w:val="000000"/>
                <w:lang w:val="en-US" w:eastAsia="zh-CN"/>
              </w:rPr>
              <w:t xml:space="preserve">Note 3: RAN1 may further discuss the cases of NB-IoT with 15kHz SCS and eMTC CE mode </w:t>
            </w:r>
            <w:proofErr w:type="gramStart"/>
            <w:r>
              <w:rPr>
                <w:rFonts w:cs="Arial"/>
                <w:color w:val="000000"/>
                <w:lang w:val="en-US" w:eastAsia="zh-CN"/>
              </w:rPr>
              <w:t>B</w:t>
            </w:r>
            <w:proofErr w:type="gramEnd"/>
            <w:r>
              <w:rPr>
                <w:rFonts w:cs="Arial"/>
                <w:color w:val="000000"/>
                <w:lang w:val="en-US" w:eastAsia="zh-CN"/>
              </w:rPr>
              <w:t xml:space="preserve"> </w:t>
            </w:r>
          </w:p>
          <w:p w14:paraId="73FD680A" w14:textId="77777777" w:rsidR="004A212A" w:rsidRDefault="004A212A" w:rsidP="00466B4C">
            <w:pPr>
              <w:spacing w:after="120"/>
              <w:rPr>
                <w:rFonts w:cs="Arial"/>
                <w:color w:val="000000"/>
                <w:lang w:val="en-US" w:eastAsia="zh-CN"/>
              </w:rPr>
            </w:pPr>
          </w:p>
          <w:p w14:paraId="5B8D303B" w14:textId="77777777" w:rsidR="004A212A" w:rsidRDefault="004A212A" w:rsidP="00466B4C">
            <w:pPr>
              <w:keepNext/>
              <w:spacing w:before="240" w:after="120"/>
              <w:rPr>
                <w:rFonts w:cs="Arial"/>
                <w:b/>
                <w:lang w:val="en-GB" w:eastAsia="en-US"/>
              </w:rPr>
            </w:pPr>
            <w:r>
              <w:rPr>
                <w:rFonts w:cs="Arial"/>
                <w:b/>
              </w:rPr>
              <w:t>2. Actions:</w:t>
            </w:r>
          </w:p>
          <w:p w14:paraId="52803727" w14:textId="77777777" w:rsidR="004A212A" w:rsidRDefault="004A212A" w:rsidP="00466B4C">
            <w:pPr>
              <w:spacing w:after="120"/>
              <w:ind w:left="1985" w:hanging="1985"/>
              <w:rPr>
                <w:rFonts w:cs="Arial"/>
                <w:b/>
                <w:color w:val="000000"/>
              </w:rPr>
            </w:pPr>
            <w:proofErr w:type="spellStart"/>
            <w:r>
              <w:rPr>
                <w:rFonts w:cs="Arial"/>
                <w:b/>
                <w:color w:val="000000"/>
              </w:rPr>
              <w:t>To</w:t>
            </w:r>
            <w:proofErr w:type="spellEnd"/>
            <w:r>
              <w:rPr>
                <w:rFonts w:cs="Arial"/>
                <w:b/>
                <w:color w:val="000000"/>
              </w:rPr>
              <w:t xml:space="preserve"> RAN2:</w:t>
            </w:r>
          </w:p>
          <w:p w14:paraId="1BD0A657" w14:textId="77777777" w:rsidR="004A212A" w:rsidRDefault="004A212A" w:rsidP="00466B4C">
            <w:pPr>
              <w:spacing w:afterLines="50" w:after="120"/>
              <w:ind w:left="992" w:hanging="992"/>
              <w:rPr>
                <w:rFonts w:cs="Arial"/>
                <w:color w:val="000000"/>
              </w:rPr>
            </w:pPr>
            <w:r>
              <w:rPr>
                <w:rFonts w:cs="Arial"/>
                <w:b/>
                <w:color w:val="000000"/>
              </w:rPr>
              <w:t xml:space="preserve">ACTION: </w:t>
            </w:r>
            <w:r>
              <w:rPr>
                <w:rFonts w:cs="Arial"/>
                <w:b/>
                <w:color w:val="000000"/>
              </w:rPr>
              <w:tab/>
            </w:r>
            <w:r>
              <w:rPr>
                <w:rFonts w:cs="Arial"/>
                <w:color w:val="000000"/>
              </w:rPr>
              <w:t xml:space="preserve">RAN1 </w:t>
            </w:r>
            <w:proofErr w:type="spellStart"/>
            <w:r>
              <w:rPr>
                <w:rFonts w:cs="Arial"/>
                <w:color w:val="000000"/>
              </w:rPr>
              <w:t>respectfully</w:t>
            </w:r>
            <w:proofErr w:type="spellEnd"/>
            <w:r>
              <w:rPr>
                <w:rFonts w:cs="Arial"/>
                <w:color w:val="000000"/>
              </w:rPr>
              <w:t xml:space="preserve"> </w:t>
            </w:r>
            <w:proofErr w:type="spellStart"/>
            <w:r>
              <w:rPr>
                <w:rFonts w:cs="Arial"/>
                <w:color w:val="000000"/>
              </w:rPr>
              <w:t>asks</w:t>
            </w:r>
            <w:proofErr w:type="spellEnd"/>
            <w:r>
              <w:rPr>
                <w:rFonts w:cs="Arial"/>
                <w:color w:val="000000"/>
              </w:rPr>
              <w:t xml:space="preserve"> RAN2 </w:t>
            </w:r>
            <w:proofErr w:type="spellStart"/>
            <w:r>
              <w:rPr>
                <w:rFonts w:cs="Arial"/>
                <w:color w:val="000000"/>
              </w:rPr>
              <w:t>to</w:t>
            </w:r>
            <w:proofErr w:type="spellEnd"/>
            <w:r>
              <w:rPr>
                <w:rFonts w:cs="Arial"/>
                <w:color w:val="000000"/>
              </w:rPr>
              <w:t xml:space="preserve"> </w:t>
            </w:r>
            <w:proofErr w:type="spellStart"/>
            <w:r>
              <w:rPr>
                <w:rFonts w:cs="Arial"/>
                <w:color w:val="000000"/>
              </w:rPr>
              <w:t>take</w:t>
            </w:r>
            <w:proofErr w:type="spellEnd"/>
            <w:r>
              <w:rPr>
                <w:rFonts w:cs="Arial"/>
                <w:color w:val="000000"/>
              </w:rPr>
              <w:t xml:space="preserve"> </w:t>
            </w:r>
            <w:proofErr w:type="spellStart"/>
            <w:r>
              <w:rPr>
                <w:rFonts w:cs="Arial"/>
                <w:color w:val="000000"/>
              </w:rPr>
              <w:t>the</w:t>
            </w:r>
            <w:proofErr w:type="spellEnd"/>
            <w:r>
              <w:rPr>
                <w:rFonts w:cs="Arial"/>
                <w:color w:val="000000"/>
              </w:rPr>
              <w:t xml:space="preserve"> </w:t>
            </w:r>
            <w:proofErr w:type="spellStart"/>
            <w:r>
              <w:rPr>
                <w:rFonts w:cs="Arial"/>
                <w:color w:val="000000"/>
              </w:rPr>
              <w:t>response</w:t>
            </w:r>
            <w:proofErr w:type="spellEnd"/>
            <w:r>
              <w:rPr>
                <w:rFonts w:cs="Arial"/>
                <w:color w:val="000000"/>
              </w:rPr>
              <w:t xml:space="preserve"> </w:t>
            </w:r>
            <w:proofErr w:type="spellStart"/>
            <w:r>
              <w:rPr>
                <w:rFonts w:cs="Arial"/>
                <w:color w:val="000000"/>
              </w:rPr>
              <w:t>into</w:t>
            </w:r>
            <w:proofErr w:type="spellEnd"/>
            <w:r>
              <w:rPr>
                <w:rFonts w:cs="Arial"/>
                <w:color w:val="000000"/>
              </w:rPr>
              <w:t xml:space="preserve"> </w:t>
            </w:r>
            <w:proofErr w:type="spellStart"/>
            <w:r>
              <w:rPr>
                <w:rFonts w:cs="Arial"/>
                <w:color w:val="000000"/>
              </w:rPr>
              <w:t>account</w:t>
            </w:r>
            <w:proofErr w:type="spellEnd"/>
            <w:r>
              <w:rPr>
                <w:rFonts w:cs="Arial"/>
                <w:color w:val="000000"/>
              </w:rPr>
              <w:t>.</w:t>
            </w:r>
          </w:p>
          <w:p w14:paraId="2E8A22E9" w14:textId="77777777" w:rsidR="004A212A" w:rsidRDefault="004A212A" w:rsidP="00466B4C">
            <w:pPr>
              <w:spacing w:after="120"/>
              <w:ind w:left="1985" w:hanging="1985"/>
              <w:rPr>
                <w:rFonts w:cs="Arial"/>
                <w:b/>
                <w:color w:val="000000"/>
              </w:rPr>
            </w:pPr>
            <w:proofErr w:type="spellStart"/>
            <w:r>
              <w:rPr>
                <w:rFonts w:cs="Arial"/>
                <w:b/>
                <w:color w:val="000000"/>
              </w:rPr>
              <w:t>To</w:t>
            </w:r>
            <w:proofErr w:type="spellEnd"/>
            <w:r>
              <w:rPr>
                <w:rFonts w:cs="Arial"/>
                <w:b/>
                <w:color w:val="000000"/>
              </w:rPr>
              <w:t xml:space="preserve"> RAN4:</w:t>
            </w:r>
          </w:p>
          <w:p w14:paraId="046A0D2E" w14:textId="77777777" w:rsidR="004A212A" w:rsidRPr="00912980" w:rsidRDefault="004A212A" w:rsidP="00466B4C">
            <w:pPr>
              <w:ind w:left="994" w:hanging="994"/>
              <w:rPr>
                <w:bCs/>
              </w:rPr>
            </w:pPr>
            <w:r>
              <w:rPr>
                <w:rFonts w:cs="Arial"/>
                <w:b/>
                <w:color w:val="000000"/>
              </w:rPr>
              <w:t xml:space="preserve">ACTION: </w:t>
            </w:r>
            <w:r>
              <w:rPr>
                <w:rFonts w:cs="Arial"/>
                <w:b/>
                <w:color w:val="000000"/>
              </w:rPr>
              <w:tab/>
            </w:r>
            <w:r>
              <w:rPr>
                <w:rFonts w:cs="Arial"/>
                <w:color w:val="000000"/>
              </w:rPr>
              <w:t xml:space="preserve">RAN1 </w:t>
            </w:r>
            <w:proofErr w:type="spellStart"/>
            <w:r>
              <w:rPr>
                <w:rFonts w:cs="Arial"/>
                <w:color w:val="000000"/>
              </w:rPr>
              <w:t>respectfully</w:t>
            </w:r>
            <w:proofErr w:type="spellEnd"/>
            <w:r>
              <w:rPr>
                <w:rFonts w:cs="Arial"/>
                <w:color w:val="000000"/>
              </w:rPr>
              <w:t xml:space="preserve"> </w:t>
            </w:r>
            <w:proofErr w:type="spellStart"/>
            <w:r>
              <w:rPr>
                <w:rFonts w:cs="Arial"/>
                <w:color w:val="000000"/>
              </w:rPr>
              <w:t>asks</w:t>
            </w:r>
            <w:proofErr w:type="spellEnd"/>
            <w:r>
              <w:rPr>
                <w:rFonts w:cs="Arial"/>
                <w:color w:val="000000"/>
              </w:rPr>
              <w:t xml:space="preserve"> RAN4 </w:t>
            </w:r>
            <w:proofErr w:type="spellStart"/>
            <w:r>
              <w:rPr>
                <w:rFonts w:cs="Arial"/>
                <w:color w:val="000000"/>
              </w:rPr>
              <w:t>to</w:t>
            </w:r>
            <w:proofErr w:type="spellEnd"/>
            <w:r>
              <w:rPr>
                <w:rFonts w:cs="Arial"/>
                <w:color w:val="000000"/>
              </w:rPr>
              <w:t xml:space="preserve"> </w:t>
            </w:r>
            <w:proofErr w:type="spellStart"/>
            <w:r>
              <w:rPr>
                <w:rFonts w:cs="Arial"/>
                <w:color w:val="000000"/>
              </w:rPr>
              <w:t>confirm</w:t>
            </w:r>
            <w:proofErr w:type="spellEnd"/>
            <w:r>
              <w:rPr>
                <w:rFonts w:cs="Arial"/>
                <w:color w:val="000000"/>
              </w:rPr>
              <w:t xml:space="preserve"> </w:t>
            </w:r>
            <w:proofErr w:type="spellStart"/>
            <w:r>
              <w:rPr>
                <w:rFonts w:cs="Arial"/>
                <w:color w:val="000000"/>
              </w:rPr>
              <w:t>whether</w:t>
            </w:r>
            <w:proofErr w:type="spellEnd"/>
            <w:r>
              <w:rPr>
                <w:rFonts w:cs="Arial"/>
                <w:color w:val="000000"/>
              </w:rPr>
              <w:t xml:space="preserve"> RAN1’s </w:t>
            </w:r>
            <w:proofErr w:type="spellStart"/>
            <w:r>
              <w:rPr>
                <w:rFonts w:cs="Arial"/>
                <w:color w:val="000000"/>
              </w:rPr>
              <w:t>assumptions</w:t>
            </w:r>
            <w:proofErr w:type="spellEnd"/>
            <w:r>
              <w:rPr>
                <w:rFonts w:cs="Arial"/>
                <w:color w:val="000000"/>
              </w:rPr>
              <w:t xml:space="preserve"> in Note 1 and Note 2 </w:t>
            </w:r>
            <w:proofErr w:type="spellStart"/>
            <w:r>
              <w:rPr>
                <w:rFonts w:cs="Arial"/>
                <w:color w:val="000000"/>
              </w:rPr>
              <w:t>are</w:t>
            </w:r>
            <w:proofErr w:type="spellEnd"/>
            <w:r>
              <w:rPr>
                <w:rFonts w:cs="Arial"/>
                <w:color w:val="000000"/>
              </w:rPr>
              <w:t xml:space="preserve"> valid.</w:t>
            </w:r>
          </w:p>
        </w:tc>
      </w:tr>
    </w:tbl>
    <w:p w14:paraId="4EA27B7D" w14:textId="77777777" w:rsidR="004A212A" w:rsidRDefault="004A212A" w:rsidP="004A212A"/>
    <w:p w14:paraId="4A685555" w14:textId="73309D60" w:rsidR="004A212A" w:rsidRDefault="004A212A" w:rsidP="004A212A">
      <w:r>
        <w:t xml:space="preserve">And this reply from RAN4 </w:t>
      </w:r>
      <w:r>
        <w:fldChar w:fldCharType="begin"/>
      </w:r>
      <w:r>
        <w:instrText xml:space="preserve"> REF _Ref178903669 \r \h </w:instrText>
      </w:r>
      <w:r>
        <w:fldChar w:fldCharType="separate"/>
      </w:r>
      <w:r w:rsidR="0078262E">
        <w:t>[5]</w:t>
      </w:r>
      <w:r>
        <w:fldChar w:fldCharType="end"/>
      </w:r>
      <w:r>
        <w:t xml:space="preserve">: </w:t>
      </w:r>
    </w:p>
    <w:tbl>
      <w:tblPr>
        <w:tblStyle w:val="TableGrid"/>
        <w:tblW w:w="0" w:type="auto"/>
        <w:tblLook w:val="04A0" w:firstRow="1" w:lastRow="0" w:firstColumn="1" w:lastColumn="0" w:noHBand="0" w:noVBand="1"/>
      </w:tblPr>
      <w:tblGrid>
        <w:gridCol w:w="9628"/>
      </w:tblGrid>
      <w:tr w:rsidR="004A212A" w:rsidRPr="00FD48A0" w14:paraId="00A8CF1F" w14:textId="77777777" w:rsidTr="009475E2">
        <w:trPr>
          <w:trHeight w:val="1266"/>
        </w:trPr>
        <w:tc>
          <w:tcPr>
            <w:tcW w:w="9628" w:type="dxa"/>
            <w:tcBorders>
              <w:top w:val="single" w:sz="4" w:space="0" w:color="auto"/>
              <w:left w:val="single" w:sz="4" w:space="0" w:color="auto"/>
              <w:bottom w:val="single" w:sz="4" w:space="0" w:color="auto"/>
              <w:right w:val="single" w:sz="4" w:space="0" w:color="auto"/>
            </w:tcBorders>
          </w:tcPr>
          <w:p w14:paraId="1F9E7F70" w14:textId="77777777" w:rsidR="004A212A" w:rsidRDefault="004A212A" w:rsidP="00466B4C">
            <w:pPr>
              <w:spacing w:after="120"/>
              <w:outlineLvl w:val="0"/>
              <w:rPr>
                <w:rFonts w:cs="Arial"/>
                <w:b/>
                <w:lang w:eastAsia="en-US"/>
              </w:rPr>
            </w:pPr>
            <w:r>
              <w:rPr>
                <w:rFonts w:cs="Arial"/>
                <w:b/>
              </w:rPr>
              <w:t>1. Overall Description:</w:t>
            </w:r>
          </w:p>
          <w:p w14:paraId="1E8BB233" w14:textId="77777777" w:rsidR="004A212A" w:rsidRDefault="004A212A" w:rsidP="00466B4C">
            <w:pPr>
              <w:snapToGrid w:val="0"/>
              <w:spacing w:afterLines="50" w:after="120"/>
              <w:rPr>
                <w:rFonts w:ascii="Times New Roman" w:eastAsia="MS Mincho" w:hAnsi="Times New Roman"/>
                <w:lang w:val="en-US" w:eastAsia="en-GB"/>
              </w:rPr>
            </w:pPr>
            <w:r>
              <w:rPr>
                <w:rFonts w:eastAsia="MS Mincho"/>
                <w:lang w:eastAsia="en-GB"/>
              </w:rPr>
              <w:t xml:space="preserve">RAN4 </w:t>
            </w:r>
            <w:proofErr w:type="spellStart"/>
            <w:r>
              <w:rPr>
                <w:rFonts w:eastAsia="MS Mincho"/>
                <w:lang w:eastAsia="en-GB"/>
              </w:rPr>
              <w:t>would</w:t>
            </w:r>
            <w:proofErr w:type="spellEnd"/>
            <w:r>
              <w:rPr>
                <w:rFonts w:eastAsia="MS Mincho"/>
                <w:lang w:eastAsia="en-GB"/>
              </w:rPr>
              <w:t xml:space="preserve"> like </w:t>
            </w:r>
            <w:proofErr w:type="spellStart"/>
            <w:r>
              <w:rPr>
                <w:rFonts w:eastAsia="MS Mincho"/>
                <w:lang w:eastAsia="en-GB"/>
              </w:rPr>
              <w:t>to</w:t>
            </w:r>
            <w:proofErr w:type="spellEnd"/>
            <w:r>
              <w:rPr>
                <w:rFonts w:eastAsia="MS Mincho"/>
                <w:lang w:eastAsia="en-GB"/>
              </w:rPr>
              <w:t xml:space="preserve"> </w:t>
            </w:r>
            <w:proofErr w:type="spellStart"/>
            <w:r>
              <w:rPr>
                <w:rFonts w:eastAsia="MS Mincho"/>
                <w:lang w:eastAsia="en-GB"/>
              </w:rPr>
              <w:t>thank</w:t>
            </w:r>
            <w:proofErr w:type="spellEnd"/>
            <w:r>
              <w:rPr>
                <w:rFonts w:eastAsia="MS Mincho"/>
                <w:lang w:eastAsia="en-GB"/>
              </w:rPr>
              <w:t xml:space="preserve"> </w:t>
            </w:r>
            <w:r>
              <w:rPr>
                <w:rFonts w:eastAsia="MS Mincho"/>
                <w:lang w:eastAsia="zh-CN"/>
              </w:rPr>
              <w:t>RAN</w:t>
            </w:r>
            <w:r>
              <w:rPr>
                <w:rFonts w:eastAsia="MS Mincho"/>
                <w:lang w:val="en-US" w:eastAsia="zh-CN"/>
              </w:rPr>
              <w:t>2</w:t>
            </w:r>
            <w:r>
              <w:rPr>
                <w:rFonts w:eastAsia="MS Mincho"/>
                <w:lang w:eastAsia="en-GB"/>
              </w:rPr>
              <w:t xml:space="preserve"> </w:t>
            </w:r>
            <w:proofErr w:type="spellStart"/>
            <w:r>
              <w:rPr>
                <w:rFonts w:eastAsia="MS Mincho"/>
                <w:lang w:eastAsia="en-GB"/>
              </w:rPr>
              <w:t>for</w:t>
            </w:r>
            <w:proofErr w:type="spellEnd"/>
            <w:r>
              <w:rPr>
                <w:rFonts w:eastAsia="MS Mincho"/>
                <w:lang w:eastAsia="en-GB"/>
              </w:rPr>
              <w:t xml:space="preserve"> t</w:t>
            </w:r>
            <w:r>
              <w:rPr>
                <w:rFonts w:eastAsia="MS Mincho"/>
                <w:lang w:val="en-US" w:eastAsia="en-GB"/>
              </w:rPr>
              <w:t xml:space="preserve">he LS </w:t>
            </w:r>
            <w:r>
              <w:rPr>
                <w:rFonts w:eastAsia="MS Mincho"/>
                <w:lang w:eastAsia="en-GB"/>
              </w:rPr>
              <w:t>R2-2</w:t>
            </w:r>
            <w:r>
              <w:rPr>
                <w:lang w:val="en-US" w:eastAsia="zh-CN"/>
              </w:rPr>
              <w:t>405769</w:t>
            </w:r>
            <w:r>
              <w:rPr>
                <w:rFonts w:eastAsia="MS Mincho"/>
                <w:lang w:val="en-US" w:eastAsia="en-GB"/>
              </w:rPr>
              <w:t xml:space="preserve"> on </w:t>
            </w:r>
            <w:r>
              <w:rPr>
                <w:rFonts w:eastAsia="MS Mincho"/>
                <w:lang w:val="en-US" w:eastAsia="zh-CN"/>
              </w:rPr>
              <w:t>UL synchronization for contention based Msg3 transmission without Msg1/Msg2</w:t>
            </w:r>
            <w:r>
              <w:rPr>
                <w:rFonts w:eastAsia="MS Mincho"/>
                <w:lang w:val="en-US" w:eastAsia="en-GB"/>
              </w:rPr>
              <w:t xml:space="preserve">. </w:t>
            </w:r>
          </w:p>
          <w:p w14:paraId="703FFF14" w14:textId="77777777" w:rsidR="004A212A" w:rsidRDefault="004A212A" w:rsidP="00466B4C">
            <w:pPr>
              <w:snapToGrid w:val="0"/>
              <w:spacing w:afterLines="50" w:after="120"/>
              <w:rPr>
                <w:rFonts w:eastAsia="SimSun"/>
                <w:lang w:val="en-US" w:eastAsia="zh-CN"/>
              </w:rPr>
            </w:pPr>
            <w:r>
              <w:rPr>
                <w:lang w:val="en-US" w:eastAsia="zh-CN"/>
              </w:rPr>
              <w:t>RAN2 asked for RAN4 following questions:</w:t>
            </w:r>
          </w:p>
          <w:p w14:paraId="62299714" w14:textId="77777777" w:rsidR="004A212A" w:rsidRDefault="004A212A" w:rsidP="00466B4C">
            <w:pPr>
              <w:snapToGrid w:val="0"/>
              <w:spacing w:afterLines="50" w:after="120"/>
              <w:rPr>
                <w:lang w:val="en-US" w:eastAsia="zh-CN"/>
              </w:rPr>
            </w:pPr>
            <w:r>
              <w:rPr>
                <w:lang w:val="en-US" w:eastAsia="zh-CN"/>
              </w:rPr>
              <w:t xml:space="preserve">Q1: Whether an RRC Idle UE with a pre-compensated TA (i.e., the one used for Msg1 transmission during random access for IoT NTN) can satisfy the required timing accuracy for Msg3 transmission without Msg1/Msg2? </w:t>
            </w:r>
          </w:p>
          <w:p w14:paraId="7095BAFF" w14:textId="77777777" w:rsidR="004A212A" w:rsidRDefault="004A212A" w:rsidP="00466B4C">
            <w:pPr>
              <w:snapToGrid w:val="0"/>
              <w:spacing w:afterLines="50" w:after="120"/>
              <w:rPr>
                <w:lang w:val="en-US" w:eastAsia="zh-CN"/>
              </w:rPr>
            </w:pPr>
            <w:r>
              <w:rPr>
                <w:lang w:val="en-US" w:eastAsia="zh-CN"/>
              </w:rPr>
              <w:t>Q2: If the answer for Q1 is no, from RAN4 and RAN1 perspective, how the required timing accuracy for Msg3 transmission can be satisfied in this case?</w:t>
            </w:r>
          </w:p>
          <w:p w14:paraId="3B33B595" w14:textId="77777777" w:rsidR="004A212A" w:rsidRDefault="004A212A" w:rsidP="00466B4C">
            <w:pPr>
              <w:snapToGrid w:val="0"/>
              <w:spacing w:afterLines="50" w:after="120"/>
              <w:rPr>
                <w:lang w:val="en-US" w:eastAsia="zh-CN"/>
              </w:rPr>
            </w:pPr>
            <w:r>
              <w:rPr>
                <w:b/>
                <w:bCs/>
                <w:i/>
                <w:iCs/>
                <w:lang w:val="en-US" w:eastAsia="zh-CN"/>
              </w:rPr>
              <w:t>RAN4’s feedback</w:t>
            </w:r>
            <w:r>
              <w:rPr>
                <w:lang w:val="en-US" w:eastAsia="zh-CN"/>
              </w:rPr>
              <w:t>:</w:t>
            </w:r>
          </w:p>
          <w:p w14:paraId="49C9F32A" w14:textId="77777777" w:rsidR="004A212A" w:rsidRDefault="004A212A" w:rsidP="00466B4C">
            <w:pPr>
              <w:snapToGrid w:val="0"/>
              <w:spacing w:afterLines="50" w:after="120"/>
              <w:rPr>
                <w:lang w:val="en-US" w:eastAsia="zh-CN"/>
              </w:rPr>
            </w:pPr>
            <w:r>
              <w:rPr>
                <w:lang w:val="en-US" w:eastAsia="zh-CN"/>
              </w:rPr>
              <w:lastRenderedPageBreak/>
              <w:t>For Msg3 transmission without Msg1/Msg2, UE can meet UE UL transmit timing requirements defined for IoT NTN in TS 36.133[attached in Annex] from UE RRM requirement definition point of view.</w:t>
            </w:r>
          </w:p>
          <w:p w14:paraId="63826A86" w14:textId="77777777" w:rsidR="004A212A" w:rsidRDefault="004A212A" w:rsidP="00466B4C">
            <w:pPr>
              <w:snapToGrid w:val="0"/>
              <w:spacing w:beforeLines="50" w:before="120" w:afterLines="50" w:after="120"/>
              <w:rPr>
                <w:lang w:val="en-US" w:eastAsia="zh-CN"/>
              </w:rPr>
            </w:pPr>
            <w:bookmarkStart w:id="44" w:name="OLE_LINK1"/>
            <w:r>
              <w:rPr>
                <w:lang w:val="en-US" w:eastAsia="zh-CN"/>
              </w:rPr>
              <w:t xml:space="preserve">Note 1: RAN4 assumed that </w:t>
            </w:r>
            <w:proofErr w:type="spellStart"/>
            <w:r>
              <w:rPr>
                <w:lang w:val="en-US" w:eastAsia="zh-CN"/>
              </w:rPr>
              <w:t>N</w:t>
            </w:r>
            <w:r>
              <w:rPr>
                <w:vertAlign w:val="subscript"/>
                <w:lang w:val="en-US" w:eastAsia="zh-CN"/>
              </w:rPr>
              <w:t>TA_Ref</w:t>
            </w:r>
            <w:proofErr w:type="spellEnd"/>
            <w:r>
              <w:rPr>
                <w:lang w:val="en-US" w:eastAsia="zh-CN"/>
              </w:rPr>
              <w:t xml:space="preserve"> is not configured by the network for MSG3 transmission without Msg1/Msg2. RAN4 will follow the conclusion of the other working groups in the future, if any.</w:t>
            </w:r>
          </w:p>
          <w:p w14:paraId="1D3D6F79" w14:textId="77777777" w:rsidR="004A212A" w:rsidRDefault="004A212A" w:rsidP="00466B4C">
            <w:pPr>
              <w:snapToGrid w:val="0"/>
              <w:spacing w:beforeLines="50" w:before="120" w:afterLines="50" w:after="120"/>
              <w:rPr>
                <w:lang w:val="en-US" w:eastAsia="zh-CN"/>
              </w:rPr>
            </w:pPr>
            <w:r>
              <w:rPr>
                <w:lang w:val="en-US" w:eastAsia="zh-CN"/>
              </w:rPr>
              <w:t>Note 2: For NB-IoT with 15kHz SCS, the timing error may be larger than half CP.</w:t>
            </w:r>
          </w:p>
          <w:bookmarkEnd w:id="44"/>
          <w:p w14:paraId="58EA31CC" w14:textId="77777777" w:rsidR="004A212A" w:rsidRDefault="004A212A" w:rsidP="00466B4C">
            <w:pPr>
              <w:spacing w:after="120"/>
              <w:outlineLvl w:val="0"/>
              <w:rPr>
                <w:rFonts w:cs="Arial"/>
                <w:b/>
                <w:lang w:val="en-GB" w:eastAsia="en-US"/>
              </w:rPr>
            </w:pPr>
          </w:p>
          <w:p w14:paraId="2B854BD5" w14:textId="77777777" w:rsidR="004A212A" w:rsidRDefault="004A212A" w:rsidP="00466B4C">
            <w:pPr>
              <w:spacing w:after="120"/>
              <w:outlineLvl w:val="0"/>
              <w:rPr>
                <w:rFonts w:cs="Arial"/>
                <w:b/>
              </w:rPr>
            </w:pPr>
            <w:r>
              <w:rPr>
                <w:rFonts w:cs="Arial"/>
                <w:b/>
              </w:rPr>
              <w:t>2. Actions:</w:t>
            </w:r>
          </w:p>
          <w:p w14:paraId="33BAF35C" w14:textId="77777777" w:rsidR="004A212A" w:rsidRDefault="004A212A" w:rsidP="00466B4C">
            <w:pPr>
              <w:snapToGrid w:val="0"/>
              <w:spacing w:before="120" w:afterLines="50" w:after="120"/>
              <w:rPr>
                <w:rFonts w:ascii="Times New Roman" w:hAnsi="Times New Roman"/>
              </w:rPr>
            </w:pPr>
            <w:r>
              <w:t xml:space="preserve">RAN4 </w:t>
            </w:r>
            <w:proofErr w:type="spellStart"/>
            <w:r>
              <w:t>respectfully</w:t>
            </w:r>
            <w:proofErr w:type="spellEnd"/>
            <w:r>
              <w:t xml:space="preserve"> </w:t>
            </w:r>
            <w:proofErr w:type="spellStart"/>
            <w:r>
              <w:t>asks</w:t>
            </w:r>
            <w:proofErr w:type="spellEnd"/>
            <w:r>
              <w:t xml:space="preserve"> RAN2 </w:t>
            </w:r>
            <w:proofErr w:type="spellStart"/>
            <w:r>
              <w:t>to</w:t>
            </w:r>
            <w:proofErr w:type="spellEnd"/>
            <w:r>
              <w:t xml:space="preserve"> </w:t>
            </w:r>
            <w:proofErr w:type="spellStart"/>
            <w:r>
              <w:t>take</w:t>
            </w:r>
            <w:proofErr w:type="spellEnd"/>
            <w:r>
              <w:t xml:space="preserve"> </w:t>
            </w:r>
            <w:proofErr w:type="spellStart"/>
            <w:r>
              <w:t>the</w:t>
            </w:r>
            <w:proofErr w:type="spellEnd"/>
            <w:r>
              <w:t xml:space="preserve"> </w:t>
            </w:r>
            <w:proofErr w:type="spellStart"/>
            <w:r>
              <w:t>above</w:t>
            </w:r>
            <w:proofErr w:type="spellEnd"/>
            <w:r>
              <w:t xml:space="preserve"> </w:t>
            </w:r>
            <w:proofErr w:type="spellStart"/>
            <w:r>
              <w:t>information</w:t>
            </w:r>
            <w:proofErr w:type="spellEnd"/>
            <w:r>
              <w:t xml:space="preserve"> </w:t>
            </w:r>
            <w:proofErr w:type="spellStart"/>
            <w:r>
              <w:t>into</w:t>
            </w:r>
            <w:proofErr w:type="spellEnd"/>
            <w:r>
              <w:t xml:space="preserve"> </w:t>
            </w:r>
            <w:proofErr w:type="spellStart"/>
            <w:r>
              <w:t>account</w:t>
            </w:r>
            <w:proofErr w:type="spellEnd"/>
            <w:r>
              <w:t xml:space="preserve">. </w:t>
            </w:r>
          </w:p>
          <w:p w14:paraId="2616E71E" w14:textId="77777777" w:rsidR="004A212A" w:rsidRDefault="004A212A" w:rsidP="00466B4C">
            <w:pPr>
              <w:spacing w:after="120"/>
              <w:ind w:left="993" w:hanging="993"/>
              <w:rPr>
                <w:rFonts w:cs="Arial"/>
              </w:rPr>
            </w:pPr>
          </w:p>
          <w:p w14:paraId="57AD2371" w14:textId="77777777" w:rsidR="004A212A" w:rsidRDefault="004A212A" w:rsidP="00466B4C">
            <w:pPr>
              <w:spacing w:after="120"/>
              <w:outlineLvl w:val="0"/>
              <w:rPr>
                <w:rFonts w:cs="Arial"/>
                <w:b/>
              </w:rPr>
            </w:pPr>
            <w:r>
              <w:rPr>
                <w:rFonts w:cs="Arial"/>
                <w:b/>
              </w:rPr>
              <w:t xml:space="preserve">3. Date </w:t>
            </w:r>
            <w:proofErr w:type="spellStart"/>
            <w:r>
              <w:rPr>
                <w:rFonts w:cs="Arial"/>
                <w:b/>
              </w:rPr>
              <w:t>of</w:t>
            </w:r>
            <w:proofErr w:type="spellEnd"/>
            <w:r>
              <w:rPr>
                <w:rFonts w:cs="Arial"/>
                <w:b/>
              </w:rPr>
              <w:t xml:space="preserve"> Next TSG-WG4 Meetings:</w:t>
            </w:r>
          </w:p>
          <w:p w14:paraId="28359313" w14:textId="77777777" w:rsidR="004A212A" w:rsidRDefault="004A212A" w:rsidP="00466B4C">
            <w:pPr>
              <w:tabs>
                <w:tab w:val="left" w:pos="4055"/>
              </w:tabs>
              <w:spacing w:after="120"/>
              <w:ind w:left="2268" w:hanging="2268"/>
              <w:rPr>
                <w:rFonts w:cs="Arial"/>
                <w:bCs/>
                <w:color w:val="000000"/>
              </w:rPr>
            </w:pPr>
            <w:r>
              <w:rPr>
                <w:rFonts w:cs="Arial"/>
                <w:bCs/>
                <w:color w:val="000000"/>
              </w:rPr>
              <w:t>TSG-WG4#112bis</w:t>
            </w:r>
            <w:r>
              <w:rPr>
                <w:rFonts w:cs="Arial"/>
                <w:bCs/>
                <w:color w:val="000000"/>
              </w:rPr>
              <w:tab/>
            </w:r>
            <w:proofErr w:type="spellStart"/>
            <w:r>
              <w:rPr>
                <w:rFonts w:cs="Arial"/>
                <w:bCs/>
                <w:color w:val="000000"/>
              </w:rPr>
              <w:t>from</w:t>
            </w:r>
            <w:proofErr w:type="spellEnd"/>
            <w:r>
              <w:rPr>
                <w:rFonts w:cs="Arial"/>
                <w:bCs/>
                <w:color w:val="000000"/>
              </w:rPr>
              <w:t xml:space="preserve"> 2024-10-14 </w:t>
            </w:r>
            <w:proofErr w:type="spellStart"/>
            <w:r>
              <w:rPr>
                <w:rFonts w:cs="Arial"/>
                <w:bCs/>
                <w:color w:val="000000"/>
              </w:rPr>
              <w:t>to</w:t>
            </w:r>
            <w:proofErr w:type="spellEnd"/>
            <w:r>
              <w:rPr>
                <w:rFonts w:cs="Arial"/>
                <w:bCs/>
                <w:color w:val="000000"/>
              </w:rPr>
              <w:t xml:space="preserve"> 2024-10-18</w:t>
            </w:r>
            <w:r>
              <w:rPr>
                <w:rFonts w:cs="Arial"/>
                <w:bCs/>
                <w:color w:val="000000"/>
              </w:rPr>
              <w:tab/>
            </w:r>
            <w:r>
              <w:rPr>
                <w:rFonts w:cs="Arial"/>
                <w:bCs/>
                <w:color w:val="000000"/>
              </w:rPr>
              <w:tab/>
              <w:t>Hefei, China</w:t>
            </w:r>
          </w:p>
          <w:p w14:paraId="2A57FE65" w14:textId="77777777" w:rsidR="004A212A" w:rsidRDefault="004A212A" w:rsidP="00466B4C">
            <w:pPr>
              <w:tabs>
                <w:tab w:val="left" w:pos="4055"/>
              </w:tabs>
              <w:spacing w:after="120"/>
              <w:ind w:left="2268" w:hanging="2268"/>
              <w:rPr>
                <w:rFonts w:cs="Arial"/>
                <w:bCs/>
                <w:color w:val="000000"/>
                <w:lang w:val="en-US"/>
              </w:rPr>
            </w:pPr>
            <w:r>
              <w:rPr>
                <w:rFonts w:cs="Arial"/>
                <w:bCs/>
                <w:color w:val="000000"/>
              </w:rPr>
              <w:t>TSG-WG4#113</w:t>
            </w:r>
            <w:r>
              <w:rPr>
                <w:rFonts w:cs="Arial"/>
                <w:bCs/>
                <w:color w:val="000000"/>
              </w:rPr>
              <w:tab/>
            </w:r>
            <w:proofErr w:type="spellStart"/>
            <w:r>
              <w:rPr>
                <w:rFonts w:cs="Arial"/>
                <w:bCs/>
                <w:color w:val="000000"/>
              </w:rPr>
              <w:t>from</w:t>
            </w:r>
            <w:proofErr w:type="spellEnd"/>
            <w:r>
              <w:rPr>
                <w:rFonts w:cs="Arial"/>
                <w:bCs/>
                <w:color w:val="000000"/>
              </w:rPr>
              <w:t xml:space="preserve"> 2024-11-18 </w:t>
            </w:r>
            <w:proofErr w:type="spellStart"/>
            <w:r>
              <w:rPr>
                <w:rFonts w:cs="Arial"/>
                <w:bCs/>
                <w:color w:val="000000"/>
              </w:rPr>
              <w:t>to</w:t>
            </w:r>
            <w:proofErr w:type="spellEnd"/>
            <w:r>
              <w:rPr>
                <w:rFonts w:cs="Arial"/>
                <w:bCs/>
                <w:color w:val="000000"/>
              </w:rPr>
              <w:t xml:space="preserve"> 2024-11-22</w:t>
            </w:r>
            <w:r>
              <w:rPr>
                <w:rFonts w:cs="Arial"/>
                <w:bCs/>
                <w:color w:val="000000"/>
              </w:rPr>
              <w:tab/>
            </w:r>
            <w:r>
              <w:rPr>
                <w:rFonts w:cs="Arial"/>
                <w:bCs/>
                <w:color w:val="000000"/>
              </w:rPr>
              <w:tab/>
              <w:t>Orlando, US</w:t>
            </w:r>
          </w:p>
          <w:p w14:paraId="0CC72EE7" w14:textId="77777777" w:rsidR="004A212A" w:rsidRDefault="004A212A" w:rsidP="00466B4C">
            <w:pPr>
              <w:tabs>
                <w:tab w:val="left" w:pos="4055"/>
              </w:tabs>
              <w:spacing w:after="120"/>
              <w:ind w:left="2268" w:hanging="2268"/>
              <w:rPr>
                <w:rFonts w:cs="Arial"/>
                <w:bCs/>
                <w:color w:val="000000"/>
                <w:lang w:val="en-US"/>
              </w:rPr>
            </w:pPr>
          </w:p>
          <w:p w14:paraId="505F0EF6" w14:textId="77777777" w:rsidR="004A212A" w:rsidRDefault="004A212A" w:rsidP="00466B4C">
            <w:pPr>
              <w:spacing w:after="120"/>
              <w:outlineLvl w:val="0"/>
              <w:rPr>
                <w:rFonts w:cs="Arial"/>
                <w:b/>
                <w:lang w:val="en-GB"/>
              </w:rPr>
            </w:pPr>
            <w:r>
              <w:rPr>
                <w:rFonts w:cs="Arial"/>
                <w:b/>
              </w:rPr>
              <w:t xml:space="preserve">A. Annex A: UE </w:t>
            </w:r>
            <w:proofErr w:type="spellStart"/>
            <w:r>
              <w:rPr>
                <w:rFonts w:cs="Arial"/>
                <w:b/>
              </w:rPr>
              <w:t>transmit</w:t>
            </w:r>
            <w:proofErr w:type="spellEnd"/>
            <w:r>
              <w:rPr>
                <w:rFonts w:cs="Arial"/>
                <w:b/>
              </w:rPr>
              <w:t xml:space="preserve"> </w:t>
            </w:r>
            <w:proofErr w:type="spellStart"/>
            <w:r>
              <w:rPr>
                <w:rFonts w:cs="Arial"/>
                <w:b/>
              </w:rPr>
              <w:t>timing</w:t>
            </w:r>
            <w:proofErr w:type="spellEnd"/>
            <w:r>
              <w:rPr>
                <w:rFonts w:cs="Arial"/>
                <w:b/>
              </w:rPr>
              <w:t xml:space="preserve"> </w:t>
            </w:r>
            <w:proofErr w:type="spellStart"/>
            <w:r>
              <w:rPr>
                <w:rFonts w:cs="Arial"/>
                <w:b/>
              </w:rPr>
              <w:t>for</w:t>
            </w:r>
            <w:proofErr w:type="spellEnd"/>
            <w:r>
              <w:rPr>
                <w:rFonts w:cs="Arial"/>
                <w:b/>
              </w:rPr>
              <w:t xml:space="preserve"> </w:t>
            </w:r>
            <w:proofErr w:type="spellStart"/>
            <w:r>
              <w:rPr>
                <w:rFonts w:cs="Arial"/>
                <w:b/>
              </w:rPr>
              <w:t>Category</w:t>
            </w:r>
            <w:proofErr w:type="spellEnd"/>
            <w:r>
              <w:rPr>
                <w:rFonts w:cs="Arial"/>
                <w:b/>
              </w:rPr>
              <w:t xml:space="preserve"> M1 </w:t>
            </w:r>
            <w:proofErr w:type="spellStart"/>
            <w:r>
              <w:rPr>
                <w:rFonts w:cs="Arial"/>
                <w:b/>
              </w:rPr>
              <w:t>for</w:t>
            </w:r>
            <w:proofErr w:type="spellEnd"/>
            <w:r>
              <w:rPr>
                <w:rFonts w:cs="Arial"/>
                <w:b/>
              </w:rPr>
              <w:t xml:space="preserve"> </w:t>
            </w:r>
            <w:proofErr w:type="spellStart"/>
            <w:r>
              <w:rPr>
                <w:rFonts w:cs="Arial"/>
                <w:b/>
              </w:rPr>
              <w:t>Satellite</w:t>
            </w:r>
            <w:proofErr w:type="spellEnd"/>
            <w:r>
              <w:rPr>
                <w:rFonts w:cs="Arial"/>
                <w:b/>
              </w:rPr>
              <w:t xml:space="preserve"> Access (TS36.133)</w:t>
            </w:r>
          </w:p>
          <w:p w14:paraId="69CDD24D" w14:textId="77777777" w:rsidR="004A212A" w:rsidRDefault="004A212A" w:rsidP="00466B4C">
            <w:pPr>
              <w:rPr>
                <w:rFonts w:ascii="Times New Roman" w:hAnsi="Times New Roman"/>
                <w:b/>
                <w:bCs/>
              </w:rPr>
            </w:pPr>
            <w:r>
              <w:rPr>
                <w:b/>
                <w:bCs/>
              </w:rPr>
              <w:t>7.20A.2</w:t>
            </w:r>
            <w:r>
              <w:rPr>
                <w:b/>
                <w:bCs/>
              </w:rPr>
              <w:tab/>
            </w:r>
            <w:proofErr w:type="spellStart"/>
            <w:r>
              <w:rPr>
                <w:b/>
                <w:bCs/>
              </w:rPr>
              <w:t>Requirements</w:t>
            </w:r>
            <w:proofErr w:type="spellEnd"/>
          </w:p>
          <w:p w14:paraId="1809B322" w14:textId="39EE4F7A" w:rsidR="004A212A" w:rsidRDefault="004A212A" w:rsidP="00466B4C">
            <w:pPr>
              <w:rPr>
                <w:lang w:val="en-US"/>
              </w:rPr>
            </w:pPr>
            <w:r>
              <w:rPr>
                <w:lang w:val="en-US"/>
              </w:rPr>
              <w:t xml:space="preserve">The UE initial transmission timing error shall be less than or equal to </w:t>
            </w:r>
            <w:r>
              <w:rPr>
                <w:rFonts w:ascii="Symbol" w:eastAsia="Symbol" w:hAnsi="Symbol" w:cs="Symbol"/>
                <w:lang w:val="en-US"/>
              </w:rPr>
              <w:t>±</w:t>
            </w:r>
            <w:proofErr w:type="spellStart"/>
            <w:r>
              <w:rPr>
                <w:lang w:val="en-US"/>
              </w:rPr>
              <w:t>T</w:t>
            </w:r>
            <w:r>
              <w:rPr>
                <w:vertAlign w:val="subscript"/>
                <w:lang w:val="en-US"/>
              </w:rPr>
              <w:t>e</w:t>
            </w:r>
            <w:proofErr w:type="spellEnd"/>
            <w:r>
              <w:rPr>
                <w:lang w:val="en-US"/>
              </w:rPr>
              <w:t xml:space="preserve"> where the timing error limit value </w:t>
            </w:r>
            <w:proofErr w:type="spellStart"/>
            <w:r>
              <w:rPr>
                <w:lang w:val="en-US"/>
              </w:rPr>
              <w:t>T</w:t>
            </w:r>
            <w:r>
              <w:rPr>
                <w:vertAlign w:val="subscript"/>
                <w:lang w:val="en-US"/>
              </w:rPr>
              <w:t>e</w:t>
            </w:r>
            <w:proofErr w:type="spellEnd"/>
            <w:r>
              <w:rPr>
                <w:lang w:val="en-US"/>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w:t>
            </w:r>
            <w:r w:rsidR="00035DF1">
              <w:rPr>
                <w:rFonts w:eastAsia="SimSun"/>
                <w:noProof/>
                <w:position w:val="-6"/>
                <w:sz w:val="20"/>
                <w:szCs w:val="20"/>
                <w:lang w:val="en-GB"/>
              </w:rPr>
              <w:pict w14:anchorId="146077EC">
                <v:shape id="_x0000_i1028" type="#_x0000_t75" style="width:243.6pt;height:12.15pt;mso-position-horizontal-relative:page;mso-position-vertical-relative:page" equationxml="&lt;">
                  <v:imagedata r:id="rId32" o:title="" chromakey="white"/>
                </v:shape>
              </w:pict>
            </w:r>
            <w:r>
              <w:rPr>
                <w:lang w:val="en-US"/>
              </w:rPr>
              <w:t xml:space="preserve">us </w:t>
            </w:r>
            <w:r>
              <w:rPr>
                <w:lang w:val="en-US"/>
              </w:rPr>
              <w:fldChar w:fldCharType="begin"/>
            </w:r>
            <w:r>
              <w:rPr>
                <w:lang w:val="en-US"/>
              </w:rPr>
              <w:instrText xml:space="preserve"> QUOTE </w:instrText>
            </w:r>
            <w:r w:rsidR="00035DF1">
              <w:rPr>
                <w:rFonts w:eastAsia="SimSun"/>
                <w:noProof/>
                <w:position w:val="-6"/>
                <w:sz w:val="20"/>
                <w:szCs w:val="20"/>
                <w:lang w:val="en-GB"/>
              </w:rPr>
              <w:pict w14:anchorId="5DF86EBF">
                <v:shape id="_x0000_i1029" type="#_x0000_t75" style="width:243.6pt;height:12.15pt;mso-position-horizontal-relative:page;mso-position-vertical-relative:page" equationxml="&lt;">
                  <v:imagedata r:id="rId32" o:title="" chromakey="white"/>
                </v:shape>
              </w:pict>
            </w:r>
            <w:r>
              <w:rPr>
                <w:lang w:val="en-US"/>
              </w:rPr>
              <w:instrText xml:space="preserve"> </w:instrText>
            </w:r>
            <w:r w:rsidR="00000000">
              <w:rPr>
                <w:lang w:val="en-US"/>
              </w:rPr>
              <w:fldChar w:fldCharType="separate"/>
            </w:r>
            <w:r w:rsidR="0078262E">
              <w:rPr>
                <w:rFonts w:eastAsia="SimSun"/>
                <w:noProof/>
                <w:position w:val="-6"/>
                <w:sz w:val="20"/>
                <w:szCs w:val="20"/>
                <w:lang w:val="en-GB"/>
              </w:rPr>
              <w:pict w14:anchorId="79A520BB">
                <v:shape id="_x0000_i1068" type="#_x0000_t75" style="width:243.6pt;height:12.15pt;mso-position-horizontal-relative:page;mso-position-vertical-relative:page" equationxml="&lt;">
                  <v:imagedata r:id="rId32" o:title="" chromakey="white"/>
                </v:shape>
              </w:pict>
            </w:r>
            <w:r>
              <w:rPr>
                <w:lang w:val="en-US"/>
              </w:rPr>
              <w:fldChar w:fldCharType="end"/>
            </w:r>
            <w:r>
              <w:rPr>
                <w:lang w:val="en-US"/>
              </w:rPr>
              <w:t xml:space="preserve">. The downlink timing is defined as the time when the first detected path (in time) of the corresponding downlink frame is received from the serving NB-IoT cell. </w:t>
            </w:r>
            <w:proofErr w:type="spellStart"/>
            <w:r>
              <w:rPr>
                <w:i/>
                <w:lang w:val="en-US"/>
              </w:rPr>
              <w:t>N</w:t>
            </w:r>
            <w:r>
              <w:rPr>
                <w:vertAlign w:val="subscript"/>
                <w:lang w:val="en-US"/>
              </w:rPr>
              <w:t>TA_Ref</w:t>
            </w:r>
            <w:proofErr w:type="spellEnd"/>
            <w:r>
              <w:rPr>
                <w:lang w:val="en-US"/>
              </w:rPr>
              <w:t xml:space="preserve"> for NPRACH is defined as</w:t>
            </w:r>
            <w:r w:rsidR="00035DF1">
              <w:rPr>
                <w:rFonts w:eastAsia="SimSun"/>
                <w:noProof/>
                <w:position w:val="-6"/>
                <w:sz w:val="20"/>
                <w:szCs w:val="20"/>
                <w:lang w:val="en-GB"/>
              </w:rPr>
              <w:pict w14:anchorId="19EE23F4">
                <v:shape id="_x0000_i1030" type="#_x0000_t75" style="width:223pt;height:12.15pt;mso-position-horizontal-relative:page;mso-position-vertical-relative:page" equationxml="&lt;">
                  <v:imagedata r:id="rId33" o:title="" chromakey="white"/>
                </v:shape>
              </w:pict>
            </w:r>
            <w:r>
              <w:rPr>
                <w:lang w:val="en-US"/>
              </w:rPr>
              <w:t xml:space="preserve"> 0. </w:t>
            </w:r>
            <w:r>
              <w:rPr>
                <w:lang w:val="en-US"/>
              </w:rPr>
              <w:fldChar w:fldCharType="begin"/>
            </w:r>
            <w:r>
              <w:rPr>
                <w:lang w:val="en-US"/>
              </w:rPr>
              <w:instrText xml:space="preserve"> QUOTE </w:instrText>
            </w:r>
            <w:r w:rsidR="00035DF1">
              <w:rPr>
                <w:rFonts w:eastAsia="SimSun"/>
                <w:noProof/>
                <w:position w:val="-6"/>
                <w:sz w:val="20"/>
                <w:szCs w:val="20"/>
                <w:lang w:val="en-GB"/>
              </w:rPr>
              <w:pict w14:anchorId="00D8B5E1">
                <v:shape id="_x0000_i1031" type="#_x0000_t75" style="width:223pt;height:12.15pt;mso-position-horizontal-relative:page;mso-position-vertical-relative:page" equationxml="&lt;">
                  <v:imagedata r:id="rId33" o:title="" chromakey="white"/>
                </v:shape>
              </w:pict>
            </w:r>
            <w:r>
              <w:rPr>
                <w:lang w:val="en-US"/>
              </w:rPr>
              <w:instrText xml:space="preserve"> </w:instrText>
            </w:r>
            <w:r w:rsidR="00000000">
              <w:rPr>
                <w:lang w:val="en-US"/>
              </w:rPr>
              <w:fldChar w:fldCharType="separate"/>
            </w:r>
            <w:r w:rsidR="0078262E">
              <w:rPr>
                <w:rFonts w:eastAsia="SimSun"/>
                <w:noProof/>
                <w:position w:val="-6"/>
                <w:sz w:val="20"/>
                <w:szCs w:val="20"/>
                <w:lang w:val="en-GB"/>
              </w:rPr>
              <w:pict w14:anchorId="3AF73D10">
                <v:shape id="_x0000_i1071" type="#_x0000_t75" style="width:223pt;height:12.15pt;mso-position-horizontal-relative:page;mso-position-vertical-relative:page" equationxml="&lt;">
                  <v:imagedata r:id="rId33" o:title="" chromakey="white"/>
                </v:shape>
              </w:pict>
            </w:r>
            <w:r>
              <w:rPr>
                <w:lang w:val="en-US"/>
              </w:rPr>
              <w:fldChar w:fldCharType="end"/>
            </w:r>
            <w:r>
              <w:rPr>
                <w:lang w:val="en-US"/>
              </w:rPr>
              <w:t xml:space="preserve"> (in </w:t>
            </w:r>
            <w:r>
              <w:rPr>
                <w:i/>
                <w:lang w:val="en-US"/>
              </w:rPr>
              <w:t>T</w:t>
            </w:r>
            <w:r>
              <w:rPr>
                <w:i/>
                <w:vertAlign w:val="subscript"/>
                <w:lang w:val="en-US"/>
              </w:rPr>
              <w:t>s</w:t>
            </w:r>
            <w:r>
              <w:rPr>
                <w:lang w:val="en-US"/>
              </w:rPr>
              <w:t xml:space="preserve"> units) for other channels is the difference between UE transmission timing and the Downlink timing immediately after when the last timing advance in clause 7.22A was applied. </w:t>
            </w:r>
            <w:proofErr w:type="spellStart"/>
            <w:r>
              <w:rPr>
                <w:i/>
                <w:lang w:val="en-US"/>
              </w:rPr>
              <w:t>N</w:t>
            </w:r>
            <w:r>
              <w:rPr>
                <w:vertAlign w:val="subscript"/>
                <w:lang w:val="en-US"/>
              </w:rPr>
              <w:t>TA_Ref</w:t>
            </w:r>
            <w:proofErr w:type="spellEnd"/>
            <w:r>
              <w:rPr>
                <w:vertAlign w:val="subscript"/>
                <w:lang w:val="en-US"/>
              </w:rPr>
              <w:t xml:space="preserve"> </w:t>
            </w:r>
            <w:r>
              <w:rPr>
                <w:lang w:val="en-US"/>
              </w:rPr>
              <w:t>for other channels is not changed until next timing advance is received.</w:t>
            </w:r>
          </w:p>
          <w:p w14:paraId="4729ED0D" w14:textId="77777777" w:rsidR="004A212A" w:rsidRDefault="004A212A" w:rsidP="00466B4C">
            <w:pPr>
              <w:jc w:val="center"/>
              <w:rPr>
                <w:b/>
                <w:lang w:val="en-US"/>
              </w:rPr>
            </w:pPr>
            <w:r>
              <w:rPr>
                <w:b/>
                <w:lang w:val="en-US"/>
              </w:rPr>
              <w:t xml:space="preserve">Table 7.20A.2-1: </w:t>
            </w:r>
            <w:proofErr w:type="spellStart"/>
            <w:r>
              <w:rPr>
                <w:b/>
                <w:lang w:val="en-US"/>
              </w:rPr>
              <w:t>T</w:t>
            </w:r>
            <w:r>
              <w:rPr>
                <w:b/>
                <w:vertAlign w:val="subscript"/>
                <w:lang w:val="en-US"/>
              </w:rPr>
              <w:t>e</w:t>
            </w:r>
            <w:proofErr w:type="spellEnd"/>
            <w:r>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5"/>
            </w:tblGrid>
            <w:tr w:rsidR="004A212A" w14:paraId="1DC5A0B6" w14:textId="77777777" w:rsidTr="00466B4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E77F36D" w14:textId="77777777" w:rsidR="004A212A" w:rsidRDefault="004A212A" w:rsidP="00466B4C">
                  <w:pPr>
                    <w:rPr>
                      <w:b/>
                      <w:lang w:val="en-US"/>
                    </w:rPr>
                  </w:pPr>
                  <w:r>
                    <w:rPr>
                      <w:b/>
                      <w:lang w:val="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AC25F0F" w14:textId="77777777" w:rsidR="004A212A" w:rsidRDefault="004A212A" w:rsidP="00466B4C">
                  <w:pPr>
                    <w:rPr>
                      <w:b/>
                      <w:lang w:val="en-US"/>
                    </w:rPr>
                  </w:pPr>
                  <w:proofErr w:type="spellStart"/>
                  <w:r>
                    <w:rPr>
                      <w:b/>
                      <w:lang w:val="en-US"/>
                    </w:rPr>
                    <w:t>T</w:t>
                  </w:r>
                  <w:r>
                    <w:rPr>
                      <w:b/>
                      <w:vertAlign w:val="subscript"/>
                      <w:lang w:val="en-US"/>
                    </w:rPr>
                    <w:t>e</w:t>
                  </w:r>
                  <w:proofErr w:type="spellEnd"/>
                  <w:r>
                    <w:rPr>
                      <w:b/>
                      <w:vertAlign w:val="subscript"/>
                      <w:lang w:val="en-US"/>
                    </w:rPr>
                    <w:t>_</w:t>
                  </w:r>
                </w:p>
              </w:tc>
            </w:tr>
            <w:tr w:rsidR="004A212A" w14:paraId="58B79502" w14:textId="77777777" w:rsidTr="00466B4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1B32CED" w14:textId="77777777" w:rsidR="004A212A" w:rsidRDefault="004A212A" w:rsidP="00466B4C">
                  <w:pPr>
                    <w:rPr>
                      <w:lang w:val="en-US"/>
                    </w:rPr>
                  </w:pPr>
                  <w:r>
                    <w:rPr>
                      <w:lang w:val="en-US"/>
                    </w:rPr>
                    <w:t>0.18</w:t>
                  </w:r>
                </w:p>
              </w:tc>
              <w:tc>
                <w:tcPr>
                  <w:tcW w:w="2604" w:type="pct"/>
                  <w:tcBorders>
                    <w:top w:val="single" w:sz="4" w:space="0" w:color="auto"/>
                    <w:left w:val="single" w:sz="4" w:space="0" w:color="auto"/>
                    <w:bottom w:val="single" w:sz="4" w:space="0" w:color="auto"/>
                    <w:right w:val="single" w:sz="4" w:space="0" w:color="auto"/>
                  </w:tcBorders>
                  <w:hideMark/>
                </w:tcPr>
                <w:p w14:paraId="11CF4C87" w14:textId="77777777" w:rsidR="004A212A" w:rsidRDefault="004A212A" w:rsidP="00466B4C">
                  <w:pPr>
                    <w:rPr>
                      <w:vertAlign w:val="superscript"/>
                      <w:lang w:val="en-US"/>
                    </w:rPr>
                  </w:pPr>
                  <w:r>
                    <w:rPr>
                      <w:lang w:val="en-US"/>
                    </w:rPr>
                    <w:t>97*T</w:t>
                  </w:r>
                  <w:r>
                    <w:rPr>
                      <w:vertAlign w:val="subscript"/>
                      <w:lang w:val="en-US"/>
                    </w:rPr>
                    <w:t>S</w:t>
                  </w:r>
                </w:p>
              </w:tc>
            </w:tr>
            <w:tr w:rsidR="004A212A" w14:paraId="3FF168FE" w14:textId="77777777" w:rsidTr="00466B4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5DC4FE3" w14:textId="77777777" w:rsidR="004A212A" w:rsidRDefault="004A212A" w:rsidP="00466B4C">
                  <w:pPr>
                    <w:rPr>
                      <w:lang w:val="en-US"/>
                    </w:rPr>
                  </w:pPr>
                  <w:r>
                    <w:rPr>
                      <w:lang w:val="en-US"/>
                    </w:rPr>
                    <w:t>Note 1:</w:t>
                  </w:r>
                  <w:r>
                    <w:rPr>
                      <w:lang w:val="en-US"/>
                    </w:rPr>
                    <w:tab/>
                    <w:t>T</w:t>
                  </w:r>
                  <w:r>
                    <w:rPr>
                      <w:vertAlign w:val="subscript"/>
                      <w:lang w:val="en-US"/>
                    </w:rPr>
                    <w:t>S</w:t>
                  </w:r>
                  <w:r>
                    <w:rPr>
                      <w:lang w:val="en-US"/>
                    </w:rPr>
                    <w:t xml:space="preserve"> is the basic timing unit defined in TS 36.211</w:t>
                  </w:r>
                </w:p>
              </w:tc>
            </w:tr>
          </w:tbl>
          <w:p w14:paraId="2B55B496" w14:textId="77777777" w:rsidR="004A212A" w:rsidRDefault="004A212A" w:rsidP="00466B4C">
            <w:pPr>
              <w:tabs>
                <w:tab w:val="left" w:pos="4055"/>
              </w:tabs>
              <w:spacing w:after="120"/>
              <w:ind w:left="2268" w:hanging="2268"/>
              <w:rPr>
                <w:rFonts w:cs="Arial"/>
                <w:bCs/>
                <w:color w:val="000000"/>
                <w:lang w:eastAsia="en-US"/>
              </w:rPr>
            </w:pPr>
          </w:p>
          <w:p w14:paraId="11FDAFF1" w14:textId="77777777" w:rsidR="004A212A" w:rsidRDefault="004A212A" w:rsidP="00466B4C">
            <w:pPr>
              <w:spacing w:after="120"/>
              <w:outlineLvl w:val="0"/>
              <w:rPr>
                <w:rFonts w:cs="Arial"/>
                <w:b/>
              </w:rPr>
            </w:pPr>
            <w:r>
              <w:rPr>
                <w:rFonts w:cs="Arial"/>
                <w:b/>
              </w:rPr>
              <w:t xml:space="preserve">A. Annex B: UE </w:t>
            </w:r>
            <w:proofErr w:type="spellStart"/>
            <w:r>
              <w:rPr>
                <w:rFonts w:cs="Arial"/>
                <w:b/>
              </w:rPr>
              <w:t>transmit</w:t>
            </w:r>
            <w:proofErr w:type="spellEnd"/>
            <w:r>
              <w:rPr>
                <w:rFonts w:cs="Arial"/>
                <w:b/>
              </w:rPr>
              <w:t xml:space="preserve"> </w:t>
            </w:r>
            <w:proofErr w:type="spellStart"/>
            <w:r>
              <w:rPr>
                <w:rFonts w:cs="Arial"/>
                <w:b/>
              </w:rPr>
              <w:t>timing</w:t>
            </w:r>
            <w:proofErr w:type="spellEnd"/>
            <w:r>
              <w:rPr>
                <w:rFonts w:cs="Arial"/>
                <w:b/>
              </w:rPr>
              <w:t xml:space="preserve"> </w:t>
            </w:r>
            <w:proofErr w:type="spellStart"/>
            <w:r>
              <w:rPr>
                <w:rFonts w:cs="Arial"/>
                <w:b/>
              </w:rPr>
              <w:t>for</w:t>
            </w:r>
            <w:proofErr w:type="spellEnd"/>
            <w:r>
              <w:rPr>
                <w:rFonts w:cs="Arial"/>
                <w:b/>
              </w:rPr>
              <w:t xml:space="preserve"> NB-IoT </w:t>
            </w:r>
            <w:proofErr w:type="spellStart"/>
            <w:r>
              <w:rPr>
                <w:rFonts w:cs="Arial"/>
                <w:b/>
              </w:rPr>
              <w:t>for</w:t>
            </w:r>
            <w:proofErr w:type="spellEnd"/>
            <w:r>
              <w:rPr>
                <w:rFonts w:cs="Arial"/>
                <w:b/>
              </w:rPr>
              <w:t xml:space="preserve"> </w:t>
            </w:r>
            <w:proofErr w:type="spellStart"/>
            <w:r>
              <w:rPr>
                <w:rFonts w:cs="Arial"/>
                <w:b/>
              </w:rPr>
              <w:t>Satellite</w:t>
            </w:r>
            <w:proofErr w:type="spellEnd"/>
            <w:r>
              <w:rPr>
                <w:rFonts w:cs="Arial"/>
                <w:b/>
              </w:rPr>
              <w:t xml:space="preserve"> Access (TS36.133)</w:t>
            </w:r>
          </w:p>
          <w:p w14:paraId="4C537509" w14:textId="77777777" w:rsidR="004A212A" w:rsidRDefault="004A212A" w:rsidP="00466B4C">
            <w:pPr>
              <w:rPr>
                <w:rFonts w:ascii="Times New Roman" w:hAnsi="Times New Roman"/>
                <w:b/>
                <w:bCs/>
              </w:rPr>
            </w:pPr>
            <w:r>
              <w:rPr>
                <w:b/>
                <w:bCs/>
              </w:rPr>
              <w:t>7.24A.2</w:t>
            </w:r>
            <w:r>
              <w:rPr>
                <w:b/>
                <w:bCs/>
              </w:rPr>
              <w:tab/>
            </w:r>
            <w:proofErr w:type="spellStart"/>
            <w:r>
              <w:rPr>
                <w:b/>
                <w:bCs/>
              </w:rPr>
              <w:t>Requirements</w:t>
            </w:r>
            <w:proofErr w:type="spellEnd"/>
          </w:p>
          <w:p w14:paraId="38BDB4DC" w14:textId="34329711" w:rsidR="004A212A" w:rsidRDefault="004A212A" w:rsidP="00466B4C">
            <w:pPr>
              <w:rPr>
                <w:lang w:val="en-US"/>
              </w:rPr>
            </w:pPr>
            <w:r>
              <w:rPr>
                <w:lang w:val="en-US"/>
              </w:rPr>
              <w:t xml:space="preserve">The UE initial transmission timing error shall be less than or equal to </w:t>
            </w:r>
            <w:r>
              <w:rPr>
                <w:rFonts w:ascii="Symbol" w:eastAsia="Symbol" w:hAnsi="Symbol" w:cs="Symbol"/>
                <w:lang w:val="en-US"/>
              </w:rPr>
              <w:t>±</w:t>
            </w:r>
            <w:r>
              <w:rPr>
                <w:lang w:val="en-US"/>
              </w:rPr>
              <w:t>T</w:t>
            </w:r>
            <w:r>
              <w:rPr>
                <w:vertAlign w:val="subscript"/>
                <w:lang w:val="en-US"/>
              </w:rPr>
              <w:t>e_NTN_M1</w:t>
            </w:r>
            <w:r>
              <w:rPr>
                <w:lang w:val="en-US"/>
              </w:rPr>
              <w:t xml:space="preserve"> where the timing error limit value T</w:t>
            </w:r>
            <w:r>
              <w:rPr>
                <w:vertAlign w:val="subscript"/>
                <w:lang w:val="en-US"/>
              </w:rPr>
              <w:t>e_NTN_M1</w:t>
            </w:r>
            <w:r>
              <w:rPr>
                <w:lang w:val="en-US"/>
              </w:rPr>
              <w:t xml:space="preserve"> is specified in Table 7.24A.2-1. This requirement applies when it is the first transmission in a DRX cycle, </w:t>
            </w:r>
            <w:proofErr w:type="spellStart"/>
            <w:r>
              <w:rPr>
                <w:lang w:val="en-US"/>
              </w:rPr>
              <w:t>eDRX_CONN</w:t>
            </w:r>
            <w:proofErr w:type="spellEnd"/>
            <w:r>
              <w:rPr>
                <w:lang w:val="en-US"/>
              </w:rPr>
              <w:t xml:space="preserve"> cycle, or the first transmission in a repetition period (R&gt;1) for PUCCH, PUSCH, and SRS, or the first transmission after an uplink transmission gap in a repetition period (R&gt;1) for PUCCH or PUSCH, or it is the PRACH transmission, or it is </w:t>
            </w:r>
            <w:r>
              <w:rPr>
                <w:lang w:val="en-US"/>
              </w:rPr>
              <w:lastRenderedPageBreak/>
              <w:t xml:space="preserve">the transmission on PUR, or the first transmission in each segment of PUSCH/PUCCH for eMTC in a repetition period. The reference point for the UE initial transmit timing control requirement shall be the downlink timing of the serving cell </w:t>
            </w:r>
            <w:r w:rsidR="00035DF1">
              <w:rPr>
                <w:rFonts w:eastAsia="SimSun"/>
                <w:noProof/>
                <w:position w:val="-8"/>
                <w:sz w:val="20"/>
                <w:szCs w:val="20"/>
                <w:lang w:val="en-GB"/>
              </w:rPr>
              <w:pict w14:anchorId="17B844E1">
                <v:shape id="_x0000_i1032" type="#_x0000_t75" style="width:187.5pt;height:13.55pt;mso-position-horizontal-relative:page;mso-position-vertical-relative:page" equationxml="&lt;">
                  <v:imagedata r:id="rId34" o:title="" chromakey="white"/>
                </v:shape>
              </w:pict>
            </w:r>
            <w:r>
              <w:rPr>
                <w:lang w:val="en-US"/>
              </w:rPr>
              <w:t>minus</w:t>
            </w:r>
            <w:r>
              <w:rPr>
                <w:lang w:val="en-US"/>
              </w:rPr>
              <w:fldChar w:fldCharType="begin"/>
            </w:r>
            <w:r>
              <w:rPr>
                <w:lang w:val="en-US"/>
              </w:rPr>
              <w:instrText xml:space="preserve"> QUOTE </w:instrText>
            </w:r>
            <w:r w:rsidR="00035DF1">
              <w:rPr>
                <w:rFonts w:eastAsia="SimSun"/>
                <w:noProof/>
                <w:position w:val="-8"/>
                <w:sz w:val="20"/>
                <w:szCs w:val="20"/>
                <w:lang w:val="en-GB"/>
              </w:rPr>
              <w:pict w14:anchorId="2E22DC83">
                <v:shape id="_x0000_i1033" type="#_x0000_t75" style="width:187.5pt;height:13.55pt;mso-position-horizontal-relative:page;mso-position-vertical-relative:page" equationxml="&lt;">
                  <v:imagedata r:id="rId34" o:title="" chromakey="white"/>
                </v:shape>
              </w:pict>
            </w:r>
            <w:r>
              <w:rPr>
                <w:lang w:val="en-US"/>
              </w:rPr>
              <w:instrText xml:space="preserve"> </w:instrText>
            </w:r>
            <w:r w:rsidR="00000000">
              <w:rPr>
                <w:lang w:val="en-US"/>
              </w:rPr>
              <w:fldChar w:fldCharType="separate"/>
            </w:r>
            <w:r w:rsidR="0078262E">
              <w:rPr>
                <w:rFonts w:eastAsia="SimSun"/>
                <w:noProof/>
                <w:position w:val="-8"/>
                <w:sz w:val="20"/>
                <w:szCs w:val="20"/>
                <w:lang w:val="en-GB"/>
              </w:rPr>
              <w:pict w14:anchorId="3558440E">
                <v:shape id="_x0000_i1074" type="#_x0000_t75" style="width:187.5pt;height:13.55pt;mso-position-horizontal-relative:page;mso-position-vertical-relative:page" equationxml="&lt;">
                  <v:imagedata r:id="rId34" o:title="" chromakey="white"/>
                </v:shape>
              </w:pict>
            </w:r>
            <w:r>
              <w:rPr>
                <w:lang w:val="en-US"/>
              </w:rPr>
              <w:fldChar w:fldCharType="end"/>
            </w:r>
            <w:r>
              <w:rPr>
                <w:lang w:val="en-US"/>
              </w:rPr>
              <w:t xml:space="preserve">. The downlink timing is defined as the time when the first detected path (in time) of the corresponding downlink frame is received from the serving cell. </w:t>
            </w:r>
            <w:proofErr w:type="spellStart"/>
            <w:r>
              <w:rPr>
                <w:i/>
                <w:lang w:val="en-US"/>
              </w:rPr>
              <w:t>N</w:t>
            </w:r>
            <w:r>
              <w:rPr>
                <w:vertAlign w:val="subscript"/>
                <w:lang w:val="en-US"/>
              </w:rPr>
              <w:t>TA_Ref</w:t>
            </w:r>
            <w:proofErr w:type="spellEnd"/>
            <w:r>
              <w:rPr>
                <w:lang w:val="en-US"/>
              </w:rPr>
              <w:t xml:space="preserve"> for PRACH is defined </w:t>
            </w:r>
            <w:r w:rsidR="00035DF1">
              <w:rPr>
                <w:rFonts w:eastAsia="SimSun"/>
                <w:noProof/>
                <w:position w:val="-8"/>
                <w:sz w:val="20"/>
                <w:szCs w:val="20"/>
                <w:lang w:val="en-GB"/>
              </w:rPr>
              <w:pict w14:anchorId="1C648C4D">
                <v:shape id="_x0000_i1034" type="#_x0000_t75" style="width:168.8pt;height:13.55pt;mso-position-horizontal-relative:page;mso-position-vertical-relative:page" equationxml="&lt;">
                  <v:imagedata r:id="rId35" o:title="" chromakey="white"/>
                </v:shape>
              </w:pict>
            </w:r>
            <w:r>
              <w:rPr>
                <w:lang w:val="en-US"/>
              </w:rPr>
              <w:t xml:space="preserve">as 0. </w:t>
            </w:r>
            <w:r>
              <w:rPr>
                <w:lang w:val="en-US"/>
              </w:rPr>
              <w:fldChar w:fldCharType="begin"/>
            </w:r>
            <w:r>
              <w:rPr>
                <w:lang w:val="en-US"/>
              </w:rPr>
              <w:instrText xml:space="preserve"> QUOTE </w:instrText>
            </w:r>
            <w:r w:rsidR="00035DF1">
              <w:rPr>
                <w:rFonts w:eastAsia="SimSun"/>
                <w:noProof/>
                <w:position w:val="-8"/>
                <w:sz w:val="20"/>
                <w:szCs w:val="20"/>
                <w:lang w:val="en-GB"/>
              </w:rPr>
              <w:pict w14:anchorId="5C6A30C4">
                <v:shape id="_x0000_i1035" type="#_x0000_t75" style="width:168.8pt;height:13.55pt;mso-position-horizontal-relative:page;mso-position-vertical-relative:page" equationxml="&lt;">
                  <v:imagedata r:id="rId35" o:title="" chromakey="white"/>
                </v:shape>
              </w:pict>
            </w:r>
            <w:r>
              <w:rPr>
                <w:lang w:val="en-US"/>
              </w:rPr>
              <w:instrText xml:space="preserve"> </w:instrText>
            </w:r>
            <w:r w:rsidR="00000000">
              <w:rPr>
                <w:lang w:val="en-US"/>
              </w:rPr>
              <w:fldChar w:fldCharType="separate"/>
            </w:r>
            <w:r w:rsidR="0078262E">
              <w:rPr>
                <w:rFonts w:eastAsia="SimSun"/>
                <w:noProof/>
                <w:position w:val="-8"/>
                <w:sz w:val="20"/>
                <w:szCs w:val="20"/>
                <w:lang w:val="en-GB"/>
              </w:rPr>
              <w:pict w14:anchorId="273EEDB9">
                <v:shape id="_x0000_i1077" type="#_x0000_t75" style="width:168.8pt;height:13.55pt;mso-position-horizontal-relative:page;mso-position-vertical-relative:page" equationxml="&lt;">
                  <v:imagedata r:id="rId35" o:title="" chromakey="white"/>
                </v:shape>
              </w:pict>
            </w:r>
            <w:r>
              <w:rPr>
                <w:lang w:val="en-US"/>
              </w:rPr>
              <w:fldChar w:fldCharType="end"/>
            </w:r>
            <w:r>
              <w:rPr>
                <w:lang w:val="en-US"/>
              </w:rPr>
              <w:t xml:space="preserve">(in </w:t>
            </w:r>
            <w:r>
              <w:rPr>
                <w:i/>
                <w:lang w:val="en-US"/>
              </w:rPr>
              <w:t>T</w:t>
            </w:r>
            <w:r>
              <w:rPr>
                <w:i/>
                <w:vertAlign w:val="subscript"/>
                <w:lang w:val="en-US"/>
              </w:rPr>
              <w:t>s</w:t>
            </w:r>
            <w:r>
              <w:rPr>
                <w:lang w:val="en-US"/>
              </w:rPr>
              <w:t xml:space="preserve"> units) for other channels is the difference between UE transmission timing and the Downlink timing immediately after when the last timing advance in clause 7.3 was applied. </w:t>
            </w:r>
            <w:proofErr w:type="spellStart"/>
            <w:r>
              <w:rPr>
                <w:i/>
                <w:lang w:val="en-US"/>
              </w:rPr>
              <w:t>N</w:t>
            </w:r>
            <w:r>
              <w:rPr>
                <w:vertAlign w:val="subscript"/>
                <w:lang w:val="en-US"/>
              </w:rPr>
              <w:t>TA_Ref</w:t>
            </w:r>
            <w:proofErr w:type="spellEnd"/>
            <w:r>
              <w:rPr>
                <w:vertAlign w:val="subscript"/>
                <w:lang w:val="en-US"/>
              </w:rPr>
              <w:t xml:space="preserve"> </w:t>
            </w:r>
            <w:r>
              <w:rPr>
                <w:lang w:val="en-US"/>
              </w:rPr>
              <w:t>for other channels is not changed until the next timing advance is received.</w:t>
            </w:r>
          </w:p>
          <w:p w14:paraId="60D0268C" w14:textId="77777777" w:rsidR="004A212A" w:rsidRDefault="004A212A" w:rsidP="00466B4C">
            <w:pPr>
              <w:jc w:val="center"/>
              <w:rPr>
                <w:b/>
                <w:lang w:val="en-US"/>
              </w:rPr>
            </w:pPr>
            <w:r>
              <w:rPr>
                <w:b/>
                <w:lang w:val="en-US"/>
              </w:rPr>
              <w:t>Table 7.24A.2-1: T</w:t>
            </w:r>
            <w:r>
              <w:rPr>
                <w:b/>
                <w:vertAlign w:val="subscript"/>
                <w:lang w:val="en-US"/>
              </w:rPr>
              <w:t>e_NTN_M1</w:t>
            </w:r>
            <w:r>
              <w:rPr>
                <w:b/>
                <w:lang w:val="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5"/>
            </w:tblGrid>
            <w:tr w:rsidR="004A212A" w14:paraId="3A74073F" w14:textId="77777777" w:rsidTr="00466B4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C63C5C4" w14:textId="77777777" w:rsidR="004A212A" w:rsidRDefault="004A212A" w:rsidP="00466B4C">
                  <w:pPr>
                    <w:rPr>
                      <w:b/>
                      <w:lang w:val="en-US"/>
                    </w:rPr>
                  </w:pPr>
                  <w:r>
                    <w:rPr>
                      <w:b/>
                      <w:lang w:val="en-US"/>
                    </w:rPr>
                    <w:t>CE Mode</w:t>
                  </w:r>
                </w:p>
              </w:tc>
              <w:tc>
                <w:tcPr>
                  <w:tcW w:w="2604" w:type="pct"/>
                  <w:tcBorders>
                    <w:top w:val="single" w:sz="4" w:space="0" w:color="auto"/>
                    <w:left w:val="single" w:sz="4" w:space="0" w:color="auto"/>
                    <w:bottom w:val="single" w:sz="4" w:space="0" w:color="auto"/>
                    <w:right w:val="single" w:sz="4" w:space="0" w:color="auto"/>
                  </w:tcBorders>
                  <w:hideMark/>
                </w:tcPr>
                <w:p w14:paraId="0AA6C22E" w14:textId="77777777" w:rsidR="004A212A" w:rsidRDefault="004A212A" w:rsidP="00466B4C">
                  <w:pPr>
                    <w:rPr>
                      <w:b/>
                      <w:lang w:val="en-US"/>
                    </w:rPr>
                  </w:pPr>
                  <w:r>
                    <w:rPr>
                      <w:b/>
                      <w:lang w:val="en-US"/>
                    </w:rPr>
                    <w:t>T</w:t>
                  </w:r>
                  <w:r>
                    <w:rPr>
                      <w:b/>
                      <w:vertAlign w:val="subscript"/>
                      <w:lang w:val="en-US"/>
                    </w:rPr>
                    <w:t>e_NTN_M1_</w:t>
                  </w:r>
                </w:p>
              </w:tc>
            </w:tr>
            <w:tr w:rsidR="004A212A" w14:paraId="04B158F0" w14:textId="77777777" w:rsidTr="00466B4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046DFFF" w14:textId="77777777" w:rsidR="004A212A" w:rsidRDefault="004A212A" w:rsidP="00466B4C">
                  <w:pPr>
                    <w:rPr>
                      <w:lang w:val="en-US"/>
                    </w:rPr>
                  </w:pPr>
                  <w:r>
                    <w:rPr>
                      <w:lang w:val="en-US"/>
                    </w:rPr>
                    <w:t>A</w:t>
                  </w:r>
                </w:p>
              </w:tc>
              <w:tc>
                <w:tcPr>
                  <w:tcW w:w="2604" w:type="pct"/>
                  <w:tcBorders>
                    <w:top w:val="single" w:sz="4" w:space="0" w:color="auto"/>
                    <w:left w:val="single" w:sz="4" w:space="0" w:color="auto"/>
                    <w:bottom w:val="single" w:sz="4" w:space="0" w:color="auto"/>
                    <w:right w:val="single" w:sz="4" w:space="0" w:color="auto"/>
                  </w:tcBorders>
                  <w:hideMark/>
                </w:tcPr>
                <w:p w14:paraId="0A0BE087" w14:textId="77777777" w:rsidR="004A212A" w:rsidRDefault="004A212A" w:rsidP="00466B4C">
                  <w:pPr>
                    <w:rPr>
                      <w:vertAlign w:val="superscript"/>
                      <w:lang w:val="en-US"/>
                    </w:rPr>
                  </w:pPr>
                  <w:r>
                    <w:rPr>
                      <w:lang w:val="en-US"/>
                    </w:rPr>
                    <w:t>41*T</w:t>
                  </w:r>
                  <w:r>
                    <w:rPr>
                      <w:vertAlign w:val="subscript"/>
                      <w:lang w:val="en-US"/>
                    </w:rPr>
                    <w:t>S</w:t>
                  </w:r>
                </w:p>
              </w:tc>
            </w:tr>
            <w:tr w:rsidR="004A212A" w14:paraId="310A3862" w14:textId="77777777" w:rsidTr="00466B4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2ADA404" w14:textId="77777777" w:rsidR="004A212A" w:rsidRDefault="004A212A" w:rsidP="00466B4C">
                  <w:pPr>
                    <w:rPr>
                      <w:lang w:val="en-US"/>
                    </w:rPr>
                  </w:pPr>
                  <w:r>
                    <w:rPr>
                      <w:lang w:val="en-US"/>
                    </w:rPr>
                    <w:t>B</w:t>
                  </w:r>
                </w:p>
              </w:tc>
              <w:tc>
                <w:tcPr>
                  <w:tcW w:w="2604" w:type="pct"/>
                  <w:tcBorders>
                    <w:top w:val="single" w:sz="4" w:space="0" w:color="auto"/>
                    <w:left w:val="single" w:sz="4" w:space="0" w:color="auto"/>
                    <w:bottom w:val="single" w:sz="4" w:space="0" w:color="auto"/>
                    <w:right w:val="single" w:sz="4" w:space="0" w:color="auto"/>
                  </w:tcBorders>
                  <w:hideMark/>
                </w:tcPr>
                <w:p w14:paraId="7A79E319" w14:textId="77777777" w:rsidR="004A212A" w:rsidRDefault="004A212A" w:rsidP="00466B4C">
                  <w:pPr>
                    <w:rPr>
                      <w:lang w:val="en-US"/>
                    </w:rPr>
                  </w:pPr>
                  <w:r>
                    <w:rPr>
                      <w:lang w:val="en-US"/>
                    </w:rPr>
                    <w:t>65*Ts</w:t>
                  </w:r>
                </w:p>
              </w:tc>
            </w:tr>
            <w:tr w:rsidR="004A212A" w14:paraId="3A9382BF" w14:textId="77777777" w:rsidTr="00466B4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21DCA4" w14:textId="77777777" w:rsidR="004A212A" w:rsidRDefault="004A212A" w:rsidP="00466B4C">
                  <w:pPr>
                    <w:rPr>
                      <w:lang w:val="en-US"/>
                    </w:rPr>
                  </w:pPr>
                  <w:r>
                    <w:rPr>
                      <w:lang w:val="en-US"/>
                    </w:rPr>
                    <w:t>Note 1:</w:t>
                  </w:r>
                  <w:r>
                    <w:rPr>
                      <w:lang w:val="en-US"/>
                    </w:rPr>
                    <w:tab/>
                    <w:t>T</w:t>
                  </w:r>
                  <w:r>
                    <w:rPr>
                      <w:vertAlign w:val="subscript"/>
                      <w:lang w:val="en-US"/>
                    </w:rPr>
                    <w:t>S</w:t>
                  </w:r>
                  <w:r>
                    <w:rPr>
                      <w:lang w:val="en-US"/>
                    </w:rPr>
                    <w:t xml:space="preserve"> is the basic timing unit defined in TS 36.211.</w:t>
                  </w:r>
                </w:p>
                <w:p w14:paraId="5E1A85FF" w14:textId="77777777" w:rsidR="004A212A" w:rsidRDefault="004A212A" w:rsidP="00466B4C">
                  <w:pPr>
                    <w:rPr>
                      <w:lang w:val="en-US"/>
                    </w:rPr>
                  </w:pPr>
                  <w:r>
                    <w:rPr>
                      <w:lang w:val="en-US"/>
                    </w:rPr>
                    <w:t>Note 2:</w:t>
                  </w:r>
                  <w:r>
                    <w:rPr>
                      <w:lang w:val="en-US"/>
                    </w:rPr>
                    <w:tab/>
                    <w:t>This requirement applies regardless of the downlink carrier bandwidth.</w:t>
                  </w:r>
                </w:p>
              </w:tc>
            </w:tr>
          </w:tbl>
          <w:p w14:paraId="480B9D92" w14:textId="77777777" w:rsidR="004A212A" w:rsidRPr="00912980" w:rsidRDefault="004A212A" w:rsidP="00466B4C">
            <w:pPr>
              <w:ind w:left="994" w:hanging="994"/>
              <w:rPr>
                <w:bCs/>
              </w:rPr>
            </w:pPr>
          </w:p>
        </w:tc>
      </w:tr>
    </w:tbl>
    <w:p w14:paraId="671E8D02" w14:textId="77777777" w:rsidR="004A212A" w:rsidRDefault="004A212A" w:rsidP="004A212A"/>
    <w:p w14:paraId="365DDA81" w14:textId="77777777" w:rsidR="004E5AE9" w:rsidRDefault="004E5AE9" w:rsidP="001876B1"/>
    <w:p w14:paraId="63075CC3" w14:textId="3572E92B" w:rsidR="004E5AE9" w:rsidRDefault="004E5AE9" w:rsidP="004E5AE9">
      <w:pPr>
        <w:pStyle w:val="Heading1"/>
      </w:pPr>
      <w:r>
        <w:t xml:space="preserve">Appendix </w:t>
      </w:r>
      <w:r w:rsidR="0056151B">
        <w:t>B</w:t>
      </w:r>
      <w:r>
        <w:tab/>
        <w:t>RAN2 agreements</w:t>
      </w:r>
    </w:p>
    <w:p w14:paraId="3EE3F3C4" w14:textId="6F2AF6F2" w:rsidR="004E5AE9" w:rsidRDefault="0056151B" w:rsidP="004E5AE9">
      <w:pPr>
        <w:pStyle w:val="Heading2"/>
      </w:pPr>
      <w:r>
        <w:t>B</w:t>
      </w:r>
      <w:r w:rsidR="004E5AE9">
        <w:t>.1</w:t>
      </w:r>
      <w:r w:rsidR="004E5AE9">
        <w:tab/>
        <w:t>RAN2#125bis</w:t>
      </w:r>
    </w:p>
    <w:p w14:paraId="4A0B7900" w14:textId="77777777" w:rsidR="004E5AE9" w:rsidRDefault="004E5AE9" w:rsidP="004E5AE9">
      <w:pPr>
        <w:pStyle w:val="Doc-text2"/>
        <w:pBdr>
          <w:top w:val="single" w:sz="4" w:space="1" w:color="auto"/>
          <w:left w:val="single" w:sz="4" w:space="4" w:color="auto"/>
          <w:bottom w:val="single" w:sz="4" w:space="1" w:color="auto"/>
          <w:right w:val="single" w:sz="4" w:space="4" w:color="auto"/>
        </w:pBdr>
      </w:pPr>
      <w:r>
        <w:t>Agreements:</w:t>
      </w:r>
    </w:p>
    <w:p w14:paraId="352DC3D3"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Both NB-IoT and eMTC are within scope of uplink capacity enhancements</w:t>
      </w:r>
    </w:p>
    <w:p w14:paraId="37BE52CA"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 xml:space="preserve">Both C-plane and U-plane solutions are </w:t>
      </w:r>
      <w:r w:rsidRPr="00E20DFF">
        <w:t>within scope</w:t>
      </w:r>
      <w:r>
        <w:t xml:space="preserve"> of uplink capacity enhancements</w:t>
      </w:r>
      <w:r w:rsidRPr="00E20DFF">
        <w:t>.</w:t>
      </w:r>
    </w:p>
    <w:p w14:paraId="1B7AE0C2" w14:textId="77777777" w:rsidR="004E5AE9" w:rsidRDefault="004E5AE9" w:rsidP="004E5AE9">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US"/>
        </w:rPr>
      </w:pPr>
      <w:r w:rsidRPr="181AD21C">
        <w:rPr>
          <w:lang w:val="en-US"/>
        </w:rPr>
        <w:t xml:space="preserve">Only </w:t>
      </w:r>
      <w:proofErr w:type="spellStart"/>
      <w:r w:rsidRPr="181AD21C">
        <w:rPr>
          <w:lang w:val="en-US"/>
        </w:rPr>
        <w:t>CIoT</w:t>
      </w:r>
      <w:proofErr w:type="spellEnd"/>
      <w:r w:rsidRPr="181AD21C">
        <w:rPr>
          <w:lang w:val="en-US"/>
        </w:rPr>
        <w:t xml:space="preserve"> EPS is within scope of uplink capacity </w:t>
      </w:r>
      <w:proofErr w:type="gramStart"/>
      <w:r w:rsidRPr="181AD21C">
        <w:rPr>
          <w:lang w:val="en-US"/>
        </w:rPr>
        <w:t>enhancements</w:t>
      </w:r>
      <w:proofErr w:type="gramEnd"/>
    </w:p>
    <w:p w14:paraId="540D2FFE" w14:textId="77777777" w:rsidR="004E5AE9" w:rsidRDefault="004E5AE9" w:rsidP="004E5AE9">
      <w:pPr>
        <w:spacing w:before="240" w:after="100"/>
        <w:rPr>
          <w:szCs w:val="21"/>
        </w:rPr>
      </w:pPr>
    </w:p>
    <w:p w14:paraId="6823DB1D" w14:textId="55CA11AF" w:rsidR="004E5AE9" w:rsidRDefault="0056151B" w:rsidP="004E5AE9">
      <w:pPr>
        <w:pStyle w:val="Heading2"/>
      </w:pPr>
      <w:r>
        <w:t>B</w:t>
      </w:r>
      <w:r w:rsidR="004E5AE9">
        <w:t>.2</w:t>
      </w:r>
      <w:r w:rsidR="004E5AE9">
        <w:tab/>
        <w:t>RAN2#126</w:t>
      </w:r>
    </w:p>
    <w:tbl>
      <w:tblPr>
        <w:tblStyle w:val="TableGrid"/>
        <w:tblW w:w="0" w:type="auto"/>
        <w:tblInd w:w="-5" w:type="dxa"/>
        <w:tblLook w:val="04A0" w:firstRow="1" w:lastRow="0" w:firstColumn="1" w:lastColumn="0" w:noHBand="0" w:noVBand="1"/>
      </w:tblPr>
      <w:tblGrid>
        <w:gridCol w:w="9630"/>
      </w:tblGrid>
      <w:tr w:rsidR="004E5AE9" w:rsidRPr="003412A9" w14:paraId="7AC64D5B" w14:textId="77777777" w:rsidTr="00466B4C">
        <w:tc>
          <w:tcPr>
            <w:tcW w:w="9630" w:type="dxa"/>
          </w:tcPr>
          <w:p w14:paraId="5713EACD" w14:textId="77777777" w:rsidR="004E5AE9" w:rsidRPr="00D26877" w:rsidRDefault="004E5AE9" w:rsidP="00466B4C">
            <w:pPr>
              <w:pStyle w:val="Doc-text2"/>
              <w:ind w:left="363"/>
            </w:pPr>
            <w:r w:rsidRPr="003412A9">
              <w:t>1</w:t>
            </w:r>
            <w:r w:rsidRPr="003412A9">
              <w:tab/>
            </w:r>
            <w:r w:rsidRPr="00D26877">
              <w:t>RAN2 focusses the study on contention-based Msg3 transmission to complete an EDT-like transaction (FFS on the details of Msg3. FFS on the procedural steps, e.g. how much we reuse of EDT and PUR procedures. FFS on allocation of resources).</w:t>
            </w:r>
          </w:p>
          <w:p w14:paraId="3223948A" w14:textId="77777777" w:rsidR="004E5AE9" w:rsidRPr="00D26877" w:rsidRDefault="004E5AE9" w:rsidP="00466B4C">
            <w:pPr>
              <w:pStyle w:val="Doc-text2"/>
              <w:ind w:left="363"/>
            </w:pPr>
            <w:r w:rsidRPr="00D26877">
              <w:t>2.</w:t>
            </w:r>
            <w:r w:rsidRPr="00D26877">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1A063259" w14:textId="77777777" w:rsidR="004E5AE9" w:rsidRPr="00D26877" w:rsidRDefault="004E5AE9" w:rsidP="00466B4C">
            <w:pPr>
              <w:pStyle w:val="Doc-text2"/>
              <w:ind w:left="343"/>
              <w:rPr>
                <w:rFonts w:eastAsiaTheme="minorEastAsia"/>
                <w:sz w:val="20"/>
                <w:szCs w:val="20"/>
                <w:lang w:val="en-US"/>
              </w:rPr>
            </w:pPr>
            <w:r w:rsidRPr="00D26877">
              <w:t>3.</w:t>
            </w:r>
            <w:r w:rsidRPr="00D26877">
              <w:tab/>
              <w:t>If an IoT NTN UE in IDLE state is to use the new R19 contention-based procedure, the UE needs to verify/update the uplink synchronization (e.g. get GNSS fix, acquire TA) just before sending msg3.</w:t>
            </w:r>
          </w:p>
        </w:tc>
      </w:tr>
    </w:tbl>
    <w:p w14:paraId="249291C6" w14:textId="77777777" w:rsidR="004E5AE9" w:rsidRDefault="004E5AE9" w:rsidP="004E5AE9">
      <w:pPr>
        <w:spacing w:before="240" w:after="100"/>
        <w:rPr>
          <w:szCs w:val="21"/>
        </w:rPr>
      </w:pPr>
    </w:p>
    <w:p w14:paraId="72F7940D" w14:textId="7DBC9B08" w:rsidR="004E5AE9" w:rsidRDefault="0056151B" w:rsidP="004E5AE9">
      <w:pPr>
        <w:pStyle w:val="Heading2"/>
      </w:pPr>
      <w:r>
        <w:lastRenderedPageBreak/>
        <w:t>B</w:t>
      </w:r>
      <w:r w:rsidR="004E5AE9">
        <w:t>.</w:t>
      </w:r>
      <w:r w:rsidR="00B4429D">
        <w:t>3</w:t>
      </w:r>
      <w:r w:rsidR="004E5AE9">
        <w:tab/>
        <w:t>RAN2#127</w:t>
      </w:r>
    </w:p>
    <w:p w14:paraId="60CCABA8"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6E22E6A"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4E1B5EF1" w14:textId="77777777" w:rsidR="004E5AE9" w:rsidRPr="000E4861"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0B161381" w14:textId="77777777" w:rsidR="004E5AE9"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8F6E812" w14:textId="77777777" w:rsidR="004E5AE9" w:rsidRPr="006455D4" w:rsidRDefault="004E5AE9" w:rsidP="004E5AE9">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4191A5FE" w14:textId="77777777" w:rsidR="004E5AE9" w:rsidRDefault="004E5AE9" w:rsidP="001876B1"/>
    <w:p w14:paraId="004788EA" w14:textId="257BB2ED" w:rsidR="00B96C6E" w:rsidRDefault="0056151B" w:rsidP="00B96C6E">
      <w:pPr>
        <w:pStyle w:val="Heading2"/>
      </w:pPr>
      <w:r>
        <w:t>B</w:t>
      </w:r>
      <w:r w:rsidR="00B96C6E">
        <w:t>.</w:t>
      </w:r>
      <w:r w:rsidR="00B4429D">
        <w:t>4</w:t>
      </w:r>
      <w:r w:rsidR="00B96C6E">
        <w:tab/>
        <w:t>RAN2#127bis</w:t>
      </w:r>
    </w:p>
    <w:p w14:paraId="24A1D1A3" w14:textId="77777777" w:rsidR="00B96C6E" w:rsidRDefault="00B96C6E" w:rsidP="00B96C6E">
      <w:pPr>
        <w:pStyle w:val="Agreement"/>
      </w:pPr>
      <w:r>
        <w:t>In evaluation of possible methods to improve UL capacity for CB-msg3 ETD-like transmission we focus on a working point where the PLR is lower than 10% (this does not mean that we are mandating any network to work at any working point)</w:t>
      </w:r>
    </w:p>
    <w:p w14:paraId="2BC69B3C" w14:textId="1148FE6D" w:rsidR="00B96C6E" w:rsidRPr="00884DB1" w:rsidRDefault="00B96C6E" w:rsidP="00B96C6E">
      <w:pPr>
        <w:pStyle w:val="Agreement"/>
      </w:pPr>
      <w:r>
        <w:t>We use the term CB-msg3</w:t>
      </w:r>
      <w:r w:rsidRPr="006F1503">
        <w:t xml:space="preserve"> EDT</w:t>
      </w:r>
      <w:r>
        <w:t xml:space="preserve"> for </w:t>
      </w:r>
      <w:proofErr w:type="gramStart"/>
      <w:r>
        <w:t>now</w:t>
      </w:r>
      <w:proofErr w:type="gramEnd"/>
    </w:p>
    <w:p w14:paraId="73AFD2A5" w14:textId="77777777" w:rsidR="004E5AE9" w:rsidRDefault="004E5AE9" w:rsidP="001876B1"/>
    <w:p w14:paraId="300AB1BA"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Agreements:</w:t>
      </w:r>
    </w:p>
    <w:p w14:paraId="2551079C"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309DB9C0"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2DEBB891"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471466E5"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74BC3F52"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74D62EB6"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57CAFB1F"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2110A99B" w14:textId="77777777" w:rsidR="00B96C6E" w:rsidRDefault="00B96C6E" w:rsidP="00B96C6E">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3D4C37EF" w14:textId="77777777" w:rsidR="00B96C6E" w:rsidRDefault="00B96C6E" w:rsidP="001876B1"/>
    <w:p w14:paraId="325EF771" w14:textId="77777777" w:rsidR="00B96C6E" w:rsidRPr="001876B1" w:rsidRDefault="00B96C6E" w:rsidP="001876B1"/>
    <w:sectPr w:rsidR="00B96C6E" w:rsidRPr="001876B1"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8269" w14:textId="77777777" w:rsidR="00C477A5" w:rsidRDefault="00C477A5">
      <w:r>
        <w:separator/>
      </w:r>
    </w:p>
  </w:endnote>
  <w:endnote w:type="continuationSeparator" w:id="0">
    <w:p w14:paraId="0E34AB15" w14:textId="77777777" w:rsidR="00C477A5" w:rsidRDefault="00C477A5">
      <w:r>
        <w:continuationSeparator/>
      </w:r>
    </w:p>
  </w:endnote>
  <w:endnote w:type="continuationNotice" w:id="1">
    <w:p w14:paraId="6BA732B0" w14:textId="77777777" w:rsidR="00C477A5" w:rsidRDefault="00C47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D1BF" w14:textId="77777777" w:rsidR="00C477A5" w:rsidRDefault="00C477A5">
      <w:r>
        <w:separator/>
      </w:r>
    </w:p>
  </w:footnote>
  <w:footnote w:type="continuationSeparator" w:id="0">
    <w:p w14:paraId="7C126440" w14:textId="77777777" w:rsidR="00C477A5" w:rsidRDefault="00C477A5">
      <w:r>
        <w:continuationSeparator/>
      </w:r>
    </w:p>
  </w:footnote>
  <w:footnote w:type="continuationNotice" w:id="1">
    <w:p w14:paraId="6735508F" w14:textId="77777777" w:rsidR="00C477A5" w:rsidRDefault="00C47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1C59DF"/>
    <w:multiLevelType w:val="hybridMultilevel"/>
    <w:tmpl w:val="081C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06A78"/>
    <w:multiLevelType w:val="hybridMultilevel"/>
    <w:tmpl w:val="D22EE91E"/>
    <w:lvl w:ilvl="0" w:tplc="FFFFFFFF">
      <w:start w:val="1"/>
      <w:numFmt w:val="upp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93781A"/>
    <w:multiLevelType w:val="hybridMultilevel"/>
    <w:tmpl w:val="B61E2986"/>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12EA4"/>
    <w:multiLevelType w:val="hybridMultilevel"/>
    <w:tmpl w:val="2DAC79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B7722"/>
    <w:multiLevelType w:val="hybridMultilevel"/>
    <w:tmpl w:val="4E1E3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8E1F87"/>
    <w:multiLevelType w:val="hybridMultilevel"/>
    <w:tmpl w:val="B5D2D946"/>
    <w:lvl w:ilvl="0" w:tplc="35F2EDE2">
      <w:start w:val="1"/>
      <w:numFmt w:val="upperLetter"/>
      <w:lvlText w:val="%1."/>
      <w:lvlJc w:val="left"/>
      <w:pPr>
        <w:ind w:left="930" w:hanging="570"/>
      </w:pPr>
      <w:rPr>
        <w:rFonts w:hint="default"/>
      </w:rPr>
    </w:lvl>
    <w:lvl w:ilvl="1" w:tplc="EDE0308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4576A"/>
    <w:multiLevelType w:val="hybridMultilevel"/>
    <w:tmpl w:val="D22EE91E"/>
    <w:lvl w:ilvl="0" w:tplc="FFFFFFFF">
      <w:start w:val="1"/>
      <w:numFmt w:val="upp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EE7B73"/>
    <w:multiLevelType w:val="hybridMultilevel"/>
    <w:tmpl w:val="6C126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C42D7C"/>
    <w:multiLevelType w:val="hybridMultilevel"/>
    <w:tmpl w:val="0B9A7EC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1141CE"/>
    <w:multiLevelType w:val="hybridMultilevel"/>
    <w:tmpl w:val="50542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91558"/>
    <w:multiLevelType w:val="hybridMultilevel"/>
    <w:tmpl w:val="D22EE91E"/>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8E0735"/>
    <w:multiLevelType w:val="hybridMultilevel"/>
    <w:tmpl w:val="03B8F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BE3801"/>
    <w:multiLevelType w:val="hybridMultilevel"/>
    <w:tmpl w:val="99B2D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3582480">
    <w:abstractNumId w:val="3"/>
  </w:num>
  <w:num w:numId="2" w16cid:durableId="1639341018">
    <w:abstractNumId w:val="22"/>
  </w:num>
  <w:num w:numId="3" w16cid:durableId="149030463">
    <w:abstractNumId w:val="18"/>
  </w:num>
  <w:num w:numId="4" w16cid:durableId="1793861358">
    <w:abstractNumId w:val="19"/>
  </w:num>
  <w:num w:numId="5" w16cid:durableId="1243223580">
    <w:abstractNumId w:val="14"/>
  </w:num>
  <w:num w:numId="6" w16cid:durableId="228659845">
    <w:abstractNumId w:val="21"/>
  </w:num>
  <w:num w:numId="7" w16cid:durableId="758915933">
    <w:abstractNumId w:val="26"/>
  </w:num>
  <w:num w:numId="8" w16cid:durableId="779645832">
    <w:abstractNumId w:val="15"/>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4"/>
  </w:num>
  <w:num w:numId="15" w16cid:durableId="1303653466">
    <w:abstractNumId w:val="20"/>
  </w:num>
  <w:num w:numId="16" w16cid:durableId="1461000268">
    <w:abstractNumId w:val="30"/>
  </w:num>
  <w:num w:numId="17" w16cid:durableId="2068138227">
    <w:abstractNumId w:val="9"/>
  </w:num>
  <w:num w:numId="18" w16cid:durableId="458114767">
    <w:abstractNumId w:val="11"/>
  </w:num>
  <w:num w:numId="19" w16cid:durableId="995108944">
    <w:abstractNumId w:val="6"/>
  </w:num>
  <w:num w:numId="20" w16cid:durableId="822239829">
    <w:abstractNumId w:val="37"/>
  </w:num>
  <w:num w:numId="21" w16cid:durableId="976183084">
    <w:abstractNumId w:val="16"/>
  </w:num>
  <w:num w:numId="22" w16cid:durableId="1374117700">
    <w:abstractNumId w:val="34"/>
  </w:num>
  <w:num w:numId="23" w16cid:durableId="469321726">
    <w:abstractNumId w:val="23"/>
  </w:num>
  <w:num w:numId="24" w16cid:durableId="514805841">
    <w:abstractNumId w:val="25"/>
  </w:num>
  <w:num w:numId="25" w16cid:durableId="392776815">
    <w:abstractNumId w:val="25"/>
  </w:num>
  <w:num w:numId="26" w16cid:durableId="1473015347">
    <w:abstractNumId w:val="28"/>
  </w:num>
  <w:num w:numId="27" w16cid:durableId="1194925334">
    <w:abstractNumId w:val="23"/>
  </w:num>
  <w:num w:numId="28" w16cid:durableId="1679456141">
    <w:abstractNumId w:val="23"/>
  </w:num>
  <w:num w:numId="29" w16cid:durableId="391971096">
    <w:abstractNumId w:val="8"/>
  </w:num>
  <w:num w:numId="30" w16cid:durableId="939871686">
    <w:abstractNumId w:val="32"/>
  </w:num>
  <w:num w:numId="31" w16cid:durableId="1184438467">
    <w:abstractNumId w:val="13"/>
  </w:num>
  <w:num w:numId="32" w16cid:durableId="1233006979">
    <w:abstractNumId w:val="10"/>
  </w:num>
  <w:num w:numId="33" w16cid:durableId="1073893461">
    <w:abstractNumId w:val="7"/>
  </w:num>
  <w:num w:numId="34" w16cid:durableId="1495684783">
    <w:abstractNumId w:val="5"/>
  </w:num>
  <w:num w:numId="35" w16cid:durableId="1574586529">
    <w:abstractNumId w:val="29"/>
  </w:num>
  <w:num w:numId="36" w16cid:durableId="1410270956">
    <w:abstractNumId w:val="27"/>
  </w:num>
  <w:num w:numId="37" w16cid:durableId="984361832">
    <w:abstractNumId w:val="25"/>
  </w:num>
  <w:num w:numId="38" w16cid:durableId="1333334140">
    <w:abstractNumId w:val="35"/>
  </w:num>
  <w:num w:numId="39" w16cid:durableId="451166645">
    <w:abstractNumId w:val="38"/>
  </w:num>
  <w:num w:numId="40" w16cid:durableId="1713453635">
    <w:abstractNumId w:val="31"/>
  </w:num>
  <w:num w:numId="41" w16cid:durableId="1019282745">
    <w:abstractNumId w:val="39"/>
  </w:num>
  <w:num w:numId="42" w16cid:durableId="63600954">
    <w:abstractNumId w:val="17"/>
  </w:num>
  <w:num w:numId="43" w16cid:durableId="528031143">
    <w:abstractNumId w:val="36"/>
  </w:num>
  <w:num w:numId="44" w16cid:durableId="980305994">
    <w:abstractNumId w:val="4"/>
  </w:num>
  <w:num w:numId="45" w16cid:durableId="117114153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632"/>
    <w:rsid w:val="0000564C"/>
    <w:rsid w:val="00005A17"/>
    <w:rsid w:val="00006395"/>
    <w:rsid w:val="00006446"/>
    <w:rsid w:val="000064D0"/>
    <w:rsid w:val="000066EB"/>
    <w:rsid w:val="00006896"/>
    <w:rsid w:val="00006BBE"/>
    <w:rsid w:val="00007CDC"/>
    <w:rsid w:val="0001087D"/>
    <w:rsid w:val="000109A5"/>
    <w:rsid w:val="00011129"/>
    <w:rsid w:val="00011B28"/>
    <w:rsid w:val="00011F94"/>
    <w:rsid w:val="00012154"/>
    <w:rsid w:val="000123FE"/>
    <w:rsid w:val="000130A4"/>
    <w:rsid w:val="000152A3"/>
    <w:rsid w:val="0001563C"/>
    <w:rsid w:val="00015D15"/>
    <w:rsid w:val="00015EBA"/>
    <w:rsid w:val="00016355"/>
    <w:rsid w:val="0001756F"/>
    <w:rsid w:val="000227DA"/>
    <w:rsid w:val="0002322D"/>
    <w:rsid w:val="0002415D"/>
    <w:rsid w:val="0002564D"/>
    <w:rsid w:val="00025CEE"/>
    <w:rsid w:val="00025ECA"/>
    <w:rsid w:val="0002784D"/>
    <w:rsid w:val="00027FF8"/>
    <w:rsid w:val="00030E81"/>
    <w:rsid w:val="000325B8"/>
    <w:rsid w:val="00032BFB"/>
    <w:rsid w:val="00033790"/>
    <w:rsid w:val="00033C6A"/>
    <w:rsid w:val="000342E7"/>
    <w:rsid w:val="00034C15"/>
    <w:rsid w:val="0003580D"/>
    <w:rsid w:val="0003590F"/>
    <w:rsid w:val="00035DF1"/>
    <w:rsid w:val="00036530"/>
    <w:rsid w:val="00036AED"/>
    <w:rsid w:val="00036BA1"/>
    <w:rsid w:val="00040BAF"/>
    <w:rsid w:val="00040E98"/>
    <w:rsid w:val="00041BDC"/>
    <w:rsid w:val="00042162"/>
    <w:rsid w:val="000422E2"/>
    <w:rsid w:val="00042F22"/>
    <w:rsid w:val="00043199"/>
    <w:rsid w:val="000432F3"/>
    <w:rsid w:val="000444EF"/>
    <w:rsid w:val="000463F4"/>
    <w:rsid w:val="000467B7"/>
    <w:rsid w:val="00047D77"/>
    <w:rsid w:val="00050AE4"/>
    <w:rsid w:val="0005108F"/>
    <w:rsid w:val="00052A07"/>
    <w:rsid w:val="000534E3"/>
    <w:rsid w:val="000547FF"/>
    <w:rsid w:val="00055BE5"/>
    <w:rsid w:val="0005606A"/>
    <w:rsid w:val="00056856"/>
    <w:rsid w:val="00057117"/>
    <w:rsid w:val="00057D59"/>
    <w:rsid w:val="00060664"/>
    <w:rsid w:val="000616E7"/>
    <w:rsid w:val="000625CC"/>
    <w:rsid w:val="0006275C"/>
    <w:rsid w:val="00062A5D"/>
    <w:rsid w:val="00062B08"/>
    <w:rsid w:val="0006487E"/>
    <w:rsid w:val="0006568B"/>
    <w:rsid w:val="00065C84"/>
    <w:rsid w:val="00065E1A"/>
    <w:rsid w:val="000663C6"/>
    <w:rsid w:val="000668CB"/>
    <w:rsid w:val="000678A6"/>
    <w:rsid w:val="00070A40"/>
    <w:rsid w:val="00072403"/>
    <w:rsid w:val="00072FBC"/>
    <w:rsid w:val="00073FC7"/>
    <w:rsid w:val="000742C1"/>
    <w:rsid w:val="00075EAE"/>
    <w:rsid w:val="00075FCE"/>
    <w:rsid w:val="0007665E"/>
    <w:rsid w:val="00077E5F"/>
    <w:rsid w:val="00077EE8"/>
    <w:rsid w:val="0008036A"/>
    <w:rsid w:val="00080B9B"/>
    <w:rsid w:val="00080BF2"/>
    <w:rsid w:val="00081263"/>
    <w:rsid w:val="00081AE6"/>
    <w:rsid w:val="00083EFB"/>
    <w:rsid w:val="0008469F"/>
    <w:rsid w:val="00085163"/>
    <w:rsid w:val="000855EB"/>
    <w:rsid w:val="00085602"/>
    <w:rsid w:val="00085B52"/>
    <w:rsid w:val="000866F2"/>
    <w:rsid w:val="0008689A"/>
    <w:rsid w:val="00086C6D"/>
    <w:rsid w:val="000872DA"/>
    <w:rsid w:val="00087D39"/>
    <w:rsid w:val="0009009F"/>
    <w:rsid w:val="0009126F"/>
    <w:rsid w:val="00091557"/>
    <w:rsid w:val="000924C1"/>
    <w:rsid w:val="000924F0"/>
    <w:rsid w:val="00093474"/>
    <w:rsid w:val="00093729"/>
    <w:rsid w:val="00093931"/>
    <w:rsid w:val="0009510F"/>
    <w:rsid w:val="000954F3"/>
    <w:rsid w:val="00095B2B"/>
    <w:rsid w:val="00095BF9"/>
    <w:rsid w:val="00095F62"/>
    <w:rsid w:val="000A0707"/>
    <w:rsid w:val="000A0A30"/>
    <w:rsid w:val="000A1B7B"/>
    <w:rsid w:val="000A34EB"/>
    <w:rsid w:val="000A4A72"/>
    <w:rsid w:val="000A4FC3"/>
    <w:rsid w:val="000A56F2"/>
    <w:rsid w:val="000A6029"/>
    <w:rsid w:val="000A6A15"/>
    <w:rsid w:val="000B0C4C"/>
    <w:rsid w:val="000B105F"/>
    <w:rsid w:val="000B2719"/>
    <w:rsid w:val="000B2AE9"/>
    <w:rsid w:val="000B367D"/>
    <w:rsid w:val="000B3A8F"/>
    <w:rsid w:val="000B3E32"/>
    <w:rsid w:val="000B4AB9"/>
    <w:rsid w:val="000B58C3"/>
    <w:rsid w:val="000B61E9"/>
    <w:rsid w:val="000B6F00"/>
    <w:rsid w:val="000B755B"/>
    <w:rsid w:val="000C1282"/>
    <w:rsid w:val="000C165A"/>
    <w:rsid w:val="000C2DB1"/>
    <w:rsid w:val="000C2E19"/>
    <w:rsid w:val="000C779D"/>
    <w:rsid w:val="000D0AE2"/>
    <w:rsid w:val="000D0D07"/>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E31"/>
    <w:rsid w:val="000F0EB1"/>
    <w:rsid w:val="000F10BE"/>
    <w:rsid w:val="000F1106"/>
    <w:rsid w:val="000F1544"/>
    <w:rsid w:val="000F1705"/>
    <w:rsid w:val="000F3077"/>
    <w:rsid w:val="000F3BE9"/>
    <w:rsid w:val="000F3F6C"/>
    <w:rsid w:val="000F6235"/>
    <w:rsid w:val="000F62F2"/>
    <w:rsid w:val="000F6DF3"/>
    <w:rsid w:val="000F7265"/>
    <w:rsid w:val="00100109"/>
    <w:rsid w:val="001005FF"/>
    <w:rsid w:val="00100DDD"/>
    <w:rsid w:val="00101DBF"/>
    <w:rsid w:val="0010229A"/>
    <w:rsid w:val="00104B44"/>
    <w:rsid w:val="00105015"/>
    <w:rsid w:val="001062FB"/>
    <w:rsid w:val="00106383"/>
    <w:rsid w:val="001063E6"/>
    <w:rsid w:val="001068F1"/>
    <w:rsid w:val="00107020"/>
    <w:rsid w:val="0011202B"/>
    <w:rsid w:val="0011280C"/>
    <w:rsid w:val="00112C4B"/>
    <w:rsid w:val="00113901"/>
    <w:rsid w:val="00113CF4"/>
    <w:rsid w:val="00113E69"/>
    <w:rsid w:val="001153EA"/>
    <w:rsid w:val="00115643"/>
    <w:rsid w:val="00115A17"/>
    <w:rsid w:val="0011667C"/>
    <w:rsid w:val="00116765"/>
    <w:rsid w:val="00116A24"/>
    <w:rsid w:val="00116A27"/>
    <w:rsid w:val="001170F2"/>
    <w:rsid w:val="00120B7F"/>
    <w:rsid w:val="00120DAB"/>
    <w:rsid w:val="00121801"/>
    <w:rsid w:val="001219F5"/>
    <w:rsid w:val="00121A20"/>
    <w:rsid w:val="0012315C"/>
    <w:rsid w:val="0012377F"/>
    <w:rsid w:val="00123B6E"/>
    <w:rsid w:val="00124314"/>
    <w:rsid w:val="00126588"/>
    <w:rsid w:val="00126A71"/>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5BAC"/>
    <w:rsid w:val="00146155"/>
    <w:rsid w:val="00146D43"/>
    <w:rsid w:val="00151D20"/>
    <w:rsid w:val="00151E23"/>
    <w:rsid w:val="001524E6"/>
    <w:rsid w:val="001526E0"/>
    <w:rsid w:val="00153F69"/>
    <w:rsid w:val="001551B5"/>
    <w:rsid w:val="00155728"/>
    <w:rsid w:val="00155EDB"/>
    <w:rsid w:val="001560A9"/>
    <w:rsid w:val="00156428"/>
    <w:rsid w:val="00156EA5"/>
    <w:rsid w:val="00160DA1"/>
    <w:rsid w:val="0016205D"/>
    <w:rsid w:val="0016230A"/>
    <w:rsid w:val="0016254D"/>
    <w:rsid w:val="00162C7C"/>
    <w:rsid w:val="00162DD0"/>
    <w:rsid w:val="00162DEA"/>
    <w:rsid w:val="00164CCA"/>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809A9"/>
    <w:rsid w:val="00180C67"/>
    <w:rsid w:val="0018143F"/>
    <w:rsid w:val="00181FF8"/>
    <w:rsid w:val="0018223F"/>
    <w:rsid w:val="001825DA"/>
    <w:rsid w:val="001826CE"/>
    <w:rsid w:val="00183044"/>
    <w:rsid w:val="00183670"/>
    <w:rsid w:val="001842E5"/>
    <w:rsid w:val="00184985"/>
    <w:rsid w:val="0018657B"/>
    <w:rsid w:val="001876B1"/>
    <w:rsid w:val="001908E2"/>
    <w:rsid w:val="00190AC1"/>
    <w:rsid w:val="00190B8C"/>
    <w:rsid w:val="00190FB9"/>
    <w:rsid w:val="00191A60"/>
    <w:rsid w:val="0019341A"/>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96"/>
    <w:rsid w:val="001B5A5D"/>
    <w:rsid w:val="001B65F3"/>
    <w:rsid w:val="001B6ADB"/>
    <w:rsid w:val="001C1CE5"/>
    <w:rsid w:val="001C2597"/>
    <w:rsid w:val="001C2E88"/>
    <w:rsid w:val="001C31FC"/>
    <w:rsid w:val="001C3D2A"/>
    <w:rsid w:val="001C3FD0"/>
    <w:rsid w:val="001C454A"/>
    <w:rsid w:val="001D0407"/>
    <w:rsid w:val="001D217E"/>
    <w:rsid w:val="001D2306"/>
    <w:rsid w:val="001D5013"/>
    <w:rsid w:val="001D51BA"/>
    <w:rsid w:val="001D53E7"/>
    <w:rsid w:val="001D62C8"/>
    <w:rsid w:val="001D6342"/>
    <w:rsid w:val="001D6D53"/>
    <w:rsid w:val="001E1DF2"/>
    <w:rsid w:val="001E4425"/>
    <w:rsid w:val="001E4BB8"/>
    <w:rsid w:val="001E5378"/>
    <w:rsid w:val="001E567F"/>
    <w:rsid w:val="001E58E2"/>
    <w:rsid w:val="001E59AA"/>
    <w:rsid w:val="001E7AED"/>
    <w:rsid w:val="001F095A"/>
    <w:rsid w:val="001F3164"/>
    <w:rsid w:val="001F3916"/>
    <w:rsid w:val="001F4671"/>
    <w:rsid w:val="001F54C5"/>
    <w:rsid w:val="001F662C"/>
    <w:rsid w:val="001F7074"/>
    <w:rsid w:val="00200490"/>
    <w:rsid w:val="00201085"/>
    <w:rsid w:val="002013F1"/>
    <w:rsid w:val="00201F3A"/>
    <w:rsid w:val="00202C68"/>
    <w:rsid w:val="00203F96"/>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2E2"/>
    <w:rsid w:val="00220600"/>
    <w:rsid w:val="002207C2"/>
    <w:rsid w:val="002207E0"/>
    <w:rsid w:val="002219EF"/>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304A9"/>
    <w:rsid w:val="0023061E"/>
    <w:rsid w:val="00230765"/>
    <w:rsid w:val="00230D18"/>
    <w:rsid w:val="00230FF1"/>
    <w:rsid w:val="002319E4"/>
    <w:rsid w:val="00231AF0"/>
    <w:rsid w:val="002352AE"/>
    <w:rsid w:val="00235632"/>
    <w:rsid w:val="002357F2"/>
    <w:rsid w:val="00235872"/>
    <w:rsid w:val="00236941"/>
    <w:rsid w:val="0023738B"/>
    <w:rsid w:val="002400B9"/>
    <w:rsid w:val="002403F5"/>
    <w:rsid w:val="00240EFA"/>
    <w:rsid w:val="00241559"/>
    <w:rsid w:val="0024175A"/>
    <w:rsid w:val="002435B3"/>
    <w:rsid w:val="002437ED"/>
    <w:rsid w:val="002458EB"/>
    <w:rsid w:val="00247F60"/>
    <w:rsid w:val="002500C8"/>
    <w:rsid w:val="00252648"/>
    <w:rsid w:val="002528B2"/>
    <w:rsid w:val="002540F6"/>
    <w:rsid w:val="002557EA"/>
    <w:rsid w:val="002572B8"/>
    <w:rsid w:val="00257543"/>
    <w:rsid w:val="002577F7"/>
    <w:rsid w:val="00257B4F"/>
    <w:rsid w:val="0026143A"/>
    <w:rsid w:val="002615DF"/>
    <w:rsid w:val="002617E7"/>
    <w:rsid w:val="00261C5C"/>
    <w:rsid w:val="0026243B"/>
    <w:rsid w:val="0026378D"/>
    <w:rsid w:val="00264228"/>
    <w:rsid w:val="00264334"/>
    <w:rsid w:val="0026473E"/>
    <w:rsid w:val="00265671"/>
    <w:rsid w:val="002660C0"/>
    <w:rsid w:val="00266214"/>
    <w:rsid w:val="00267C83"/>
    <w:rsid w:val="0027000F"/>
    <w:rsid w:val="00270EE1"/>
    <w:rsid w:val="0027144F"/>
    <w:rsid w:val="00271813"/>
    <w:rsid w:val="00271B91"/>
    <w:rsid w:val="00271F3A"/>
    <w:rsid w:val="00271F97"/>
    <w:rsid w:val="002723C1"/>
    <w:rsid w:val="00273278"/>
    <w:rsid w:val="002737F4"/>
    <w:rsid w:val="00273E20"/>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907B5"/>
    <w:rsid w:val="00291B1E"/>
    <w:rsid w:val="002926EE"/>
    <w:rsid w:val="00292EB7"/>
    <w:rsid w:val="00293F4C"/>
    <w:rsid w:val="00295058"/>
    <w:rsid w:val="00296227"/>
    <w:rsid w:val="00296F44"/>
    <w:rsid w:val="0029777D"/>
    <w:rsid w:val="002A04AE"/>
    <w:rsid w:val="002A055E"/>
    <w:rsid w:val="002A089A"/>
    <w:rsid w:val="002A0B61"/>
    <w:rsid w:val="002A19B1"/>
    <w:rsid w:val="002A1D4E"/>
    <w:rsid w:val="002A2869"/>
    <w:rsid w:val="002A2D5A"/>
    <w:rsid w:val="002A3E45"/>
    <w:rsid w:val="002B0F68"/>
    <w:rsid w:val="002B1EE8"/>
    <w:rsid w:val="002B219C"/>
    <w:rsid w:val="002B23FC"/>
    <w:rsid w:val="002B24D6"/>
    <w:rsid w:val="002B4EE7"/>
    <w:rsid w:val="002B505D"/>
    <w:rsid w:val="002B7DCE"/>
    <w:rsid w:val="002C0929"/>
    <w:rsid w:val="002C0DD4"/>
    <w:rsid w:val="002C10F7"/>
    <w:rsid w:val="002C1F54"/>
    <w:rsid w:val="002C2436"/>
    <w:rsid w:val="002C41E6"/>
    <w:rsid w:val="002C45A2"/>
    <w:rsid w:val="002C5013"/>
    <w:rsid w:val="002C69CE"/>
    <w:rsid w:val="002C7740"/>
    <w:rsid w:val="002D071A"/>
    <w:rsid w:val="002D1F92"/>
    <w:rsid w:val="002D30C1"/>
    <w:rsid w:val="002D34B2"/>
    <w:rsid w:val="002D3F4B"/>
    <w:rsid w:val="002D4193"/>
    <w:rsid w:val="002D44A2"/>
    <w:rsid w:val="002D451E"/>
    <w:rsid w:val="002D4735"/>
    <w:rsid w:val="002D48B0"/>
    <w:rsid w:val="002D5245"/>
    <w:rsid w:val="002D5B37"/>
    <w:rsid w:val="002D5CE4"/>
    <w:rsid w:val="002D65D8"/>
    <w:rsid w:val="002D6950"/>
    <w:rsid w:val="002D7637"/>
    <w:rsid w:val="002E0606"/>
    <w:rsid w:val="002E08EF"/>
    <w:rsid w:val="002E17F2"/>
    <w:rsid w:val="002E19F0"/>
    <w:rsid w:val="002E478E"/>
    <w:rsid w:val="002E4D38"/>
    <w:rsid w:val="002E52CD"/>
    <w:rsid w:val="002E61F4"/>
    <w:rsid w:val="002E64E3"/>
    <w:rsid w:val="002E7B87"/>
    <w:rsid w:val="002E7CAE"/>
    <w:rsid w:val="002F0D05"/>
    <w:rsid w:val="002F149F"/>
    <w:rsid w:val="002F2771"/>
    <w:rsid w:val="002F30DF"/>
    <w:rsid w:val="002F37A9"/>
    <w:rsid w:val="002F62C9"/>
    <w:rsid w:val="002F7EAE"/>
    <w:rsid w:val="0030069D"/>
    <w:rsid w:val="00301A4F"/>
    <w:rsid w:val="00301CA7"/>
    <w:rsid w:val="00301CE6"/>
    <w:rsid w:val="00301D14"/>
    <w:rsid w:val="0030256B"/>
    <w:rsid w:val="0030336C"/>
    <w:rsid w:val="003037D2"/>
    <w:rsid w:val="0030501F"/>
    <w:rsid w:val="00305C15"/>
    <w:rsid w:val="00306263"/>
    <w:rsid w:val="003068E5"/>
    <w:rsid w:val="00306C1B"/>
    <w:rsid w:val="00306D80"/>
    <w:rsid w:val="00307BA1"/>
    <w:rsid w:val="00307EF4"/>
    <w:rsid w:val="00311702"/>
    <w:rsid w:val="00311E82"/>
    <w:rsid w:val="00313773"/>
    <w:rsid w:val="00313AD8"/>
    <w:rsid w:val="00313FD6"/>
    <w:rsid w:val="003143BD"/>
    <w:rsid w:val="003148AD"/>
    <w:rsid w:val="00314DAF"/>
    <w:rsid w:val="00315363"/>
    <w:rsid w:val="00317B69"/>
    <w:rsid w:val="00317E7D"/>
    <w:rsid w:val="003203ED"/>
    <w:rsid w:val="00321F3F"/>
    <w:rsid w:val="003229C0"/>
    <w:rsid w:val="00322C9F"/>
    <w:rsid w:val="00323EAE"/>
    <w:rsid w:val="0032437E"/>
    <w:rsid w:val="00324AF6"/>
    <w:rsid w:val="00324D23"/>
    <w:rsid w:val="003254FC"/>
    <w:rsid w:val="003309D1"/>
    <w:rsid w:val="00331751"/>
    <w:rsid w:val="00331EFC"/>
    <w:rsid w:val="00332934"/>
    <w:rsid w:val="00332DB8"/>
    <w:rsid w:val="00334579"/>
    <w:rsid w:val="0033470B"/>
    <w:rsid w:val="003348A6"/>
    <w:rsid w:val="00335858"/>
    <w:rsid w:val="00336BDA"/>
    <w:rsid w:val="00337890"/>
    <w:rsid w:val="003407B0"/>
    <w:rsid w:val="00340E25"/>
    <w:rsid w:val="00341F3F"/>
    <w:rsid w:val="00342BD7"/>
    <w:rsid w:val="00343294"/>
    <w:rsid w:val="003435CE"/>
    <w:rsid w:val="0034532A"/>
    <w:rsid w:val="003454B7"/>
    <w:rsid w:val="003458FF"/>
    <w:rsid w:val="00346DB5"/>
    <w:rsid w:val="003477B1"/>
    <w:rsid w:val="0034789B"/>
    <w:rsid w:val="0035081F"/>
    <w:rsid w:val="003513A0"/>
    <w:rsid w:val="00352366"/>
    <w:rsid w:val="00352FDF"/>
    <w:rsid w:val="0035306F"/>
    <w:rsid w:val="00353B3F"/>
    <w:rsid w:val="00354638"/>
    <w:rsid w:val="00354694"/>
    <w:rsid w:val="00354703"/>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4B7"/>
    <w:rsid w:val="0036639F"/>
    <w:rsid w:val="00366951"/>
    <w:rsid w:val="003670AF"/>
    <w:rsid w:val="003671A5"/>
    <w:rsid w:val="00370232"/>
    <w:rsid w:val="003709FA"/>
    <w:rsid w:val="00370E47"/>
    <w:rsid w:val="00372824"/>
    <w:rsid w:val="00373490"/>
    <w:rsid w:val="003742AC"/>
    <w:rsid w:val="00375A29"/>
    <w:rsid w:val="0037677F"/>
    <w:rsid w:val="00377CE1"/>
    <w:rsid w:val="003807EF"/>
    <w:rsid w:val="00380D42"/>
    <w:rsid w:val="00381FEC"/>
    <w:rsid w:val="00382B0F"/>
    <w:rsid w:val="003836EE"/>
    <w:rsid w:val="0038399A"/>
    <w:rsid w:val="003845E5"/>
    <w:rsid w:val="00384FA7"/>
    <w:rsid w:val="00385BF0"/>
    <w:rsid w:val="0039239E"/>
    <w:rsid w:val="003939FF"/>
    <w:rsid w:val="003952E6"/>
    <w:rsid w:val="00395E5D"/>
    <w:rsid w:val="003961EC"/>
    <w:rsid w:val="00396699"/>
    <w:rsid w:val="00396F56"/>
    <w:rsid w:val="003973A8"/>
    <w:rsid w:val="0039741F"/>
    <w:rsid w:val="00397767"/>
    <w:rsid w:val="003A00D0"/>
    <w:rsid w:val="003A1A2D"/>
    <w:rsid w:val="003A2223"/>
    <w:rsid w:val="003A2842"/>
    <w:rsid w:val="003A2A0F"/>
    <w:rsid w:val="003A2E04"/>
    <w:rsid w:val="003A33CC"/>
    <w:rsid w:val="003A409B"/>
    <w:rsid w:val="003A4415"/>
    <w:rsid w:val="003A45A1"/>
    <w:rsid w:val="003A5B0A"/>
    <w:rsid w:val="003A6394"/>
    <w:rsid w:val="003A6BAC"/>
    <w:rsid w:val="003A70A4"/>
    <w:rsid w:val="003A7EF3"/>
    <w:rsid w:val="003B1138"/>
    <w:rsid w:val="003B159C"/>
    <w:rsid w:val="003B1D73"/>
    <w:rsid w:val="003B211F"/>
    <w:rsid w:val="003B369F"/>
    <w:rsid w:val="003B36A3"/>
    <w:rsid w:val="003B4BE1"/>
    <w:rsid w:val="003B64BB"/>
    <w:rsid w:val="003B6604"/>
    <w:rsid w:val="003B7482"/>
    <w:rsid w:val="003B7B8E"/>
    <w:rsid w:val="003B7FE5"/>
    <w:rsid w:val="003C11C3"/>
    <w:rsid w:val="003C11C8"/>
    <w:rsid w:val="003C2675"/>
    <w:rsid w:val="003C2702"/>
    <w:rsid w:val="003C35A2"/>
    <w:rsid w:val="003C38CD"/>
    <w:rsid w:val="003C3FEC"/>
    <w:rsid w:val="003C42AB"/>
    <w:rsid w:val="003C7806"/>
    <w:rsid w:val="003C7A70"/>
    <w:rsid w:val="003D109F"/>
    <w:rsid w:val="003D138F"/>
    <w:rsid w:val="003D196C"/>
    <w:rsid w:val="003D1AF8"/>
    <w:rsid w:val="003D2478"/>
    <w:rsid w:val="003D323B"/>
    <w:rsid w:val="003D349B"/>
    <w:rsid w:val="003D3C45"/>
    <w:rsid w:val="003D5B1F"/>
    <w:rsid w:val="003D6C2B"/>
    <w:rsid w:val="003D7A19"/>
    <w:rsid w:val="003E0103"/>
    <w:rsid w:val="003E035F"/>
    <w:rsid w:val="003E0A2D"/>
    <w:rsid w:val="003E15FA"/>
    <w:rsid w:val="003E19BB"/>
    <w:rsid w:val="003E1ADB"/>
    <w:rsid w:val="003E1E04"/>
    <w:rsid w:val="003E431F"/>
    <w:rsid w:val="003E464E"/>
    <w:rsid w:val="003E55E4"/>
    <w:rsid w:val="003E568E"/>
    <w:rsid w:val="003E601F"/>
    <w:rsid w:val="003E6535"/>
    <w:rsid w:val="003E67C5"/>
    <w:rsid w:val="003E7060"/>
    <w:rsid w:val="003E74E3"/>
    <w:rsid w:val="003F05C7"/>
    <w:rsid w:val="003F1B2B"/>
    <w:rsid w:val="003F2B04"/>
    <w:rsid w:val="003F2CD4"/>
    <w:rsid w:val="003F4454"/>
    <w:rsid w:val="003F4E92"/>
    <w:rsid w:val="003F6BBE"/>
    <w:rsid w:val="003F7E9C"/>
    <w:rsid w:val="004000E8"/>
    <w:rsid w:val="00401ADC"/>
    <w:rsid w:val="00402E2B"/>
    <w:rsid w:val="00403751"/>
    <w:rsid w:val="00403931"/>
    <w:rsid w:val="00404D72"/>
    <w:rsid w:val="00404E7A"/>
    <w:rsid w:val="0040512B"/>
    <w:rsid w:val="00405CA5"/>
    <w:rsid w:val="0040649D"/>
    <w:rsid w:val="00406CB8"/>
    <w:rsid w:val="00407B73"/>
    <w:rsid w:val="00407CD3"/>
    <w:rsid w:val="00407F8D"/>
    <w:rsid w:val="00410134"/>
    <w:rsid w:val="00410B72"/>
    <w:rsid w:val="00410CBE"/>
    <w:rsid w:val="00410F18"/>
    <w:rsid w:val="00411746"/>
    <w:rsid w:val="0041263E"/>
    <w:rsid w:val="00413AAC"/>
    <w:rsid w:val="00413E92"/>
    <w:rsid w:val="004150BB"/>
    <w:rsid w:val="004152AD"/>
    <w:rsid w:val="0041538C"/>
    <w:rsid w:val="00416133"/>
    <w:rsid w:val="0042029F"/>
    <w:rsid w:val="00420BC3"/>
    <w:rsid w:val="00421105"/>
    <w:rsid w:val="00421526"/>
    <w:rsid w:val="00421936"/>
    <w:rsid w:val="00422AA4"/>
    <w:rsid w:val="00422B6B"/>
    <w:rsid w:val="004242F4"/>
    <w:rsid w:val="00424A03"/>
    <w:rsid w:val="00427248"/>
    <w:rsid w:val="00427258"/>
    <w:rsid w:val="004317F7"/>
    <w:rsid w:val="00431D53"/>
    <w:rsid w:val="00432E04"/>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DE2"/>
    <w:rsid w:val="00446002"/>
    <w:rsid w:val="00446488"/>
    <w:rsid w:val="0044656F"/>
    <w:rsid w:val="004517AA"/>
    <w:rsid w:val="00452CAC"/>
    <w:rsid w:val="00453AFC"/>
    <w:rsid w:val="004545CF"/>
    <w:rsid w:val="00455315"/>
    <w:rsid w:val="004557A4"/>
    <w:rsid w:val="004559E2"/>
    <w:rsid w:val="00455C7F"/>
    <w:rsid w:val="004574EA"/>
    <w:rsid w:val="00457565"/>
    <w:rsid w:val="00457B71"/>
    <w:rsid w:val="004606F1"/>
    <w:rsid w:val="00460AA7"/>
    <w:rsid w:val="00460AC3"/>
    <w:rsid w:val="00461290"/>
    <w:rsid w:val="004629AD"/>
    <w:rsid w:val="0046322C"/>
    <w:rsid w:val="00463A32"/>
    <w:rsid w:val="00464B49"/>
    <w:rsid w:val="00466176"/>
    <w:rsid w:val="004664BB"/>
    <w:rsid w:val="004669E2"/>
    <w:rsid w:val="00466B4C"/>
    <w:rsid w:val="00467222"/>
    <w:rsid w:val="00467440"/>
    <w:rsid w:val="0046767E"/>
    <w:rsid w:val="00467DB1"/>
    <w:rsid w:val="00470871"/>
    <w:rsid w:val="00470C31"/>
    <w:rsid w:val="00471AFF"/>
    <w:rsid w:val="00471DE0"/>
    <w:rsid w:val="004720E8"/>
    <w:rsid w:val="004734D0"/>
    <w:rsid w:val="00473682"/>
    <w:rsid w:val="00473C75"/>
    <w:rsid w:val="0047556B"/>
    <w:rsid w:val="00476E2C"/>
    <w:rsid w:val="004770D5"/>
    <w:rsid w:val="00477768"/>
    <w:rsid w:val="00477DB1"/>
    <w:rsid w:val="00480A1D"/>
    <w:rsid w:val="00481741"/>
    <w:rsid w:val="00481CC8"/>
    <w:rsid w:val="00484470"/>
    <w:rsid w:val="00484D64"/>
    <w:rsid w:val="00485397"/>
    <w:rsid w:val="00485A15"/>
    <w:rsid w:val="00486130"/>
    <w:rsid w:val="00486793"/>
    <w:rsid w:val="004872B9"/>
    <w:rsid w:val="0049013F"/>
    <w:rsid w:val="00490C85"/>
    <w:rsid w:val="00491EF3"/>
    <w:rsid w:val="00492BC5"/>
    <w:rsid w:val="004932E1"/>
    <w:rsid w:val="00494DD6"/>
    <w:rsid w:val="004964F1"/>
    <w:rsid w:val="00497CF3"/>
    <w:rsid w:val="004A132C"/>
    <w:rsid w:val="004A16BC"/>
    <w:rsid w:val="004A16F2"/>
    <w:rsid w:val="004A17A1"/>
    <w:rsid w:val="004A192A"/>
    <w:rsid w:val="004A212A"/>
    <w:rsid w:val="004A2318"/>
    <w:rsid w:val="004A2B94"/>
    <w:rsid w:val="004A3DEE"/>
    <w:rsid w:val="004A3E3B"/>
    <w:rsid w:val="004A3EAA"/>
    <w:rsid w:val="004A67C9"/>
    <w:rsid w:val="004A6964"/>
    <w:rsid w:val="004A6E06"/>
    <w:rsid w:val="004B0A84"/>
    <w:rsid w:val="004B601B"/>
    <w:rsid w:val="004B6549"/>
    <w:rsid w:val="004B6AD5"/>
    <w:rsid w:val="004B6F6A"/>
    <w:rsid w:val="004B730E"/>
    <w:rsid w:val="004B7B6D"/>
    <w:rsid w:val="004B7C0C"/>
    <w:rsid w:val="004C2B7D"/>
    <w:rsid w:val="004C36DC"/>
    <w:rsid w:val="004C3898"/>
    <w:rsid w:val="004C3ABD"/>
    <w:rsid w:val="004D06AE"/>
    <w:rsid w:val="004D0779"/>
    <w:rsid w:val="004D07EA"/>
    <w:rsid w:val="004D0867"/>
    <w:rsid w:val="004D0E2D"/>
    <w:rsid w:val="004D14C9"/>
    <w:rsid w:val="004D36B1"/>
    <w:rsid w:val="004D42E5"/>
    <w:rsid w:val="004D6132"/>
    <w:rsid w:val="004D643F"/>
    <w:rsid w:val="004D6735"/>
    <w:rsid w:val="004D7920"/>
    <w:rsid w:val="004D7EBD"/>
    <w:rsid w:val="004E0736"/>
    <w:rsid w:val="004E112E"/>
    <w:rsid w:val="004E223B"/>
    <w:rsid w:val="004E2680"/>
    <w:rsid w:val="004E28F9"/>
    <w:rsid w:val="004E462E"/>
    <w:rsid w:val="004E469E"/>
    <w:rsid w:val="004E4DD3"/>
    <w:rsid w:val="004E56DC"/>
    <w:rsid w:val="004E5AE9"/>
    <w:rsid w:val="004E76F4"/>
    <w:rsid w:val="004F0197"/>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D8"/>
    <w:rsid w:val="0051038E"/>
    <w:rsid w:val="005108D8"/>
    <w:rsid w:val="005109EB"/>
    <w:rsid w:val="00510E8F"/>
    <w:rsid w:val="005116F9"/>
    <w:rsid w:val="00513A49"/>
    <w:rsid w:val="005153A7"/>
    <w:rsid w:val="00515964"/>
    <w:rsid w:val="00516C19"/>
    <w:rsid w:val="00517EE4"/>
    <w:rsid w:val="005219CF"/>
    <w:rsid w:val="00521C81"/>
    <w:rsid w:val="00522356"/>
    <w:rsid w:val="00523258"/>
    <w:rsid w:val="00524626"/>
    <w:rsid w:val="00524AA2"/>
    <w:rsid w:val="005254CD"/>
    <w:rsid w:val="00525DE6"/>
    <w:rsid w:val="005268E2"/>
    <w:rsid w:val="00526CD6"/>
    <w:rsid w:val="00530182"/>
    <w:rsid w:val="00532A65"/>
    <w:rsid w:val="0053420A"/>
    <w:rsid w:val="00534B59"/>
    <w:rsid w:val="005358B8"/>
    <w:rsid w:val="00536684"/>
    <w:rsid w:val="00536759"/>
    <w:rsid w:val="00537C62"/>
    <w:rsid w:val="0054058F"/>
    <w:rsid w:val="00541B7E"/>
    <w:rsid w:val="005431BA"/>
    <w:rsid w:val="00546970"/>
    <w:rsid w:val="00546F63"/>
    <w:rsid w:val="005504D4"/>
    <w:rsid w:val="00551123"/>
    <w:rsid w:val="005528F9"/>
    <w:rsid w:val="00553DD0"/>
    <w:rsid w:val="00554E19"/>
    <w:rsid w:val="00556878"/>
    <w:rsid w:val="00557D6A"/>
    <w:rsid w:val="0056121F"/>
    <w:rsid w:val="0056130E"/>
    <w:rsid w:val="0056151B"/>
    <w:rsid w:val="005615BC"/>
    <w:rsid w:val="00561A25"/>
    <w:rsid w:val="00561BBC"/>
    <w:rsid w:val="0056380E"/>
    <w:rsid w:val="005638F1"/>
    <w:rsid w:val="00564237"/>
    <w:rsid w:val="00565075"/>
    <w:rsid w:val="00565136"/>
    <w:rsid w:val="00566879"/>
    <w:rsid w:val="00567243"/>
    <w:rsid w:val="00567380"/>
    <w:rsid w:val="00567660"/>
    <w:rsid w:val="005724AF"/>
    <w:rsid w:val="00572505"/>
    <w:rsid w:val="005728F9"/>
    <w:rsid w:val="00572DE4"/>
    <w:rsid w:val="00573186"/>
    <w:rsid w:val="005733C1"/>
    <w:rsid w:val="00573498"/>
    <w:rsid w:val="0057362F"/>
    <w:rsid w:val="00575F89"/>
    <w:rsid w:val="00576428"/>
    <w:rsid w:val="00576F58"/>
    <w:rsid w:val="00582809"/>
    <w:rsid w:val="00583A82"/>
    <w:rsid w:val="0058478C"/>
    <w:rsid w:val="0058585D"/>
    <w:rsid w:val="0058798C"/>
    <w:rsid w:val="005900FA"/>
    <w:rsid w:val="005908A4"/>
    <w:rsid w:val="00590EF0"/>
    <w:rsid w:val="005910B4"/>
    <w:rsid w:val="0059161C"/>
    <w:rsid w:val="00593215"/>
    <w:rsid w:val="005935A4"/>
    <w:rsid w:val="005948C2"/>
    <w:rsid w:val="00595DCA"/>
    <w:rsid w:val="0059779B"/>
    <w:rsid w:val="00597AE0"/>
    <w:rsid w:val="005A0D60"/>
    <w:rsid w:val="005A12AA"/>
    <w:rsid w:val="005A209A"/>
    <w:rsid w:val="005A3D70"/>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593"/>
    <w:rsid w:val="005C3B14"/>
    <w:rsid w:val="005C3B92"/>
    <w:rsid w:val="005C4A09"/>
    <w:rsid w:val="005C64DA"/>
    <w:rsid w:val="005C74FB"/>
    <w:rsid w:val="005D1602"/>
    <w:rsid w:val="005D210B"/>
    <w:rsid w:val="005D2374"/>
    <w:rsid w:val="005D2E33"/>
    <w:rsid w:val="005D42A4"/>
    <w:rsid w:val="005D4AE5"/>
    <w:rsid w:val="005D5F3A"/>
    <w:rsid w:val="005D6347"/>
    <w:rsid w:val="005D7901"/>
    <w:rsid w:val="005E0C05"/>
    <w:rsid w:val="005E0F0B"/>
    <w:rsid w:val="005E345A"/>
    <w:rsid w:val="005E348F"/>
    <w:rsid w:val="005E385F"/>
    <w:rsid w:val="005E3A66"/>
    <w:rsid w:val="005E4F86"/>
    <w:rsid w:val="005E4F8C"/>
    <w:rsid w:val="005E5447"/>
    <w:rsid w:val="005E5B81"/>
    <w:rsid w:val="005E5C52"/>
    <w:rsid w:val="005E650A"/>
    <w:rsid w:val="005E7F32"/>
    <w:rsid w:val="005F106E"/>
    <w:rsid w:val="005F247C"/>
    <w:rsid w:val="005F2B56"/>
    <w:rsid w:val="005F2CB1"/>
    <w:rsid w:val="005F2FED"/>
    <w:rsid w:val="005F3025"/>
    <w:rsid w:val="005F3043"/>
    <w:rsid w:val="005F4122"/>
    <w:rsid w:val="005F4B21"/>
    <w:rsid w:val="005F618C"/>
    <w:rsid w:val="005F62E2"/>
    <w:rsid w:val="005F678D"/>
    <w:rsid w:val="005F70BD"/>
    <w:rsid w:val="006001D0"/>
    <w:rsid w:val="0060283C"/>
    <w:rsid w:val="00604E76"/>
    <w:rsid w:val="00604F14"/>
    <w:rsid w:val="006062C3"/>
    <w:rsid w:val="00611B83"/>
    <w:rsid w:val="00611F07"/>
    <w:rsid w:val="0061243D"/>
    <w:rsid w:val="00612846"/>
    <w:rsid w:val="0061294A"/>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73E8"/>
    <w:rsid w:val="00627921"/>
    <w:rsid w:val="00630001"/>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624E"/>
    <w:rsid w:val="00646A11"/>
    <w:rsid w:val="006502B0"/>
    <w:rsid w:val="00650AB9"/>
    <w:rsid w:val="00651937"/>
    <w:rsid w:val="00651B5C"/>
    <w:rsid w:val="0065385A"/>
    <w:rsid w:val="00653B9B"/>
    <w:rsid w:val="00655733"/>
    <w:rsid w:val="00655ACD"/>
    <w:rsid w:val="00656A92"/>
    <w:rsid w:val="00656DDE"/>
    <w:rsid w:val="0066011D"/>
    <w:rsid w:val="006607C0"/>
    <w:rsid w:val="00660A5E"/>
    <w:rsid w:val="006613A6"/>
    <w:rsid w:val="006627A2"/>
    <w:rsid w:val="006634E6"/>
    <w:rsid w:val="006655EE"/>
    <w:rsid w:val="00667EE7"/>
    <w:rsid w:val="00670922"/>
    <w:rsid w:val="00670BE1"/>
    <w:rsid w:val="00671A0F"/>
    <w:rsid w:val="0067218F"/>
    <w:rsid w:val="00672627"/>
    <w:rsid w:val="006741F2"/>
    <w:rsid w:val="00674CC3"/>
    <w:rsid w:val="00674D8A"/>
    <w:rsid w:val="00675C72"/>
    <w:rsid w:val="00675D22"/>
    <w:rsid w:val="00675FD2"/>
    <w:rsid w:val="006771F9"/>
    <w:rsid w:val="006776D7"/>
    <w:rsid w:val="00681003"/>
    <w:rsid w:val="006817C9"/>
    <w:rsid w:val="0068203B"/>
    <w:rsid w:val="00683ECE"/>
    <w:rsid w:val="00684C08"/>
    <w:rsid w:val="006856D8"/>
    <w:rsid w:val="006869F5"/>
    <w:rsid w:val="00687B55"/>
    <w:rsid w:val="00690646"/>
    <w:rsid w:val="00691507"/>
    <w:rsid w:val="006916D2"/>
    <w:rsid w:val="00695DFD"/>
    <w:rsid w:val="00695F68"/>
    <w:rsid w:val="00695FC2"/>
    <w:rsid w:val="006968E5"/>
    <w:rsid w:val="00696949"/>
    <w:rsid w:val="00697052"/>
    <w:rsid w:val="0069721E"/>
    <w:rsid w:val="006A0124"/>
    <w:rsid w:val="006A059E"/>
    <w:rsid w:val="006A191F"/>
    <w:rsid w:val="006A1F9E"/>
    <w:rsid w:val="006A234B"/>
    <w:rsid w:val="006A4252"/>
    <w:rsid w:val="006A46FB"/>
    <w:rsid w:val="006A4F79"/>
    <w:rsid w:val="006A50D0"/>
    <w:rsid w:val="006A58AA"/>
    <w:rsid w:val="006A5E28"/>
    <w:rsid w:val="006A66BC"/>
    <w:rsid w:val="006A697B"/>
    <w:rsid w:val="006A7627"/>
    <w:rsid w:val="006A7AFF"/>
    <w:rsid w:val="006A7FD4"/>
    <w:rsid w:val="006B1816"/>
    <w:rsid w:val="006B19BF"/>
    <w:rsid w:val="006B1A69"/>
    <w:rsid w:val="006B2099"/>
    <w:rsid w:val="006B21EF"/>
    <w:rsid w:val="006B50CF"/>
    <w:rsid w:val="006B7EA1"/>
    <w:rsid w:val="006C03B8"/>
    <w:rsid w:val="006C07FB"/>
    <w:rsid w:val="006C259C"/>
    <w:rsid w:val="006C2E32"/>
    <w:rsid w:val="006C2F44"/>
    <w:rsid w:val="006C3D01"/>
    <w:rsid w:val="006C3EB0"/>
    <w:rsid w:val="006C40CA"/>
    <w:rsid w:val="006C4AEB"/>
    <w:rsid w:val="006C4B99"/>
    <w:rsid w:val="006C54C4"/>
    <w:rsid w:val="006C5EC9"/>
    <w:rsid w:val="006C5FEC"/>
    <w:rsid w:val="006C6059"/>
    <w:rsid w:val="006C711D"/>
    <w:rsid w:val="006C7522"/>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3310"/>
    <w:rsid w:val="006E4E39"/>
    <w:rsid w:val="006E506A"/>
    <w:rsid w:val="006E565E"/>
    <w:rsid w:val="006E673D"/>
    <w:rsid w:val="006E674D"/>
    <w:rsid w:val="006E70BF"/>
    <w:rsid w:val="006E7D3B"/>
    <w:rsid w:val="006F1B70"/>
    <w:rsid w:val="006F27EF"/>
    <w:rsid w:val="006F341D"/>
    <w:rsid w:val="006F3CDE"/>
    <w:rsid w:val="006F4AA5"/>
    <w:rsid w:val="006F58D4"/>
    <w:rsid w:val="006F5BE4"/>
    <w:rsid w:val="006F6582"/>
    <w:rsid w:val="006F66A3"/>
    <w:rsid w:val="006F6EEA"/>
    <w:rsid w:val="006F6F72"/>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D61"/>
    <w:rsid w:val="007110DD"/>
    <w:rsid w:val="00712287"/>
    <w:rsid w:val="00712772"/>
    <w:rsid w:val="00713E7E"/>
    <w:rsid w:val="00714306"/>
    <w:rsid w:val="007143D1"/>
    <w:rsid w:val="007148D3"/>
    <w:rsid w:val="00715B9A"/>
    <w:rsid w:val="00715CF8"/>
    <w:rsid w:val="00715F07"/>
    <w:rsid w:val="007160A8"/>
    <w:rsid w:val="00717268"/>
    <w:rsid w:val="00717517"/>
    <w:rsid w:val="00717683"/>
    <w:rsid w:val="00720D81"/>
    <w:rsid w:val="00721C8A"/>
    <w:rsid w:val="00722A3A"/>
    <w:rsid w:val="007234CC"/>
    <w:rsid w:val="00724CEF"/>
    <w:rsid w:val="0072513E"/>
    <w:rsid w:val="007257D0"/>
    <w:rsid w:val="00726EA6"/>
    <w:rsid w:val="00727208"/>
    <w:rsid w:val="00727680"/>
    <w:rsid w:val="00727F1E"/>
    <w:rsid w:val="00730D27"/>
    <w:rsid w:val="007316EF"/>
    <w:rsid w:val="007319C8"/>
    <w:rsid w:val="00732195"/>
    <w:rsid w:val="007321FA"/>
    <w:rsid w:val="0073291E"/>
    <w:rsid w:val="0073408E"/>
    <w:rsid w:val="0073442A"/>
    <w:rsid w:val="007348B1"/>
    <w:rsid w:val="00735D15"/>
    <w:rsid w:val="007362A6"/>
    <w:rsid w:val="00736328"/>
    <w:rsid w:val="00736D7D"/>
    <w:rsid w:val="00737EE1"/>
    <w:rsid w:val="00740616"/>
    <w:rsid w:val="00740B7C"/>
    <w:rsid w:val="00740E58"/>
    <w:rsid w:val="0074426B"/>
    <w:rsid w:val="007445A0"/>
    <w:rsid w:val="0074524B"/>
    <w:rsid w:val="00747122"/>
    <w:rsid w:val="00747D8B"/>
    <w:rsid w:val="00751228"/>
    <w:rsid w:val="00751A8A"/>
    <w:rsid w:val="00752BF5"/>
    <w:rsid w:val="007540B9"/>
    <w:rsid w:val="00754E09"/>
    <w:rsid w:val="007568B2"/>
    <w:rsid w:val="007571E1"/>
    <w:rsid w:val="007601E8"/>
    <w:rsid w:val="007604B2"/>
    <w:rsid w:val="00762256"/>
    <w:rsid w:val="00765281"/>
    <w:rsid w:val="007658D0"/>
    <w:rsid w:val="00766BAD"/>
    <w:rsid w:val="00770C76"/>
    <w:rsid w:val="00771052"/>
    <w:rsid w:val="007714B2"/>
    <w:rsid w:val="007729A2"/>
    <w:rsid w:val="00773DDC"/>
    <w:rsid w:val="0077426A"/>
    <w:rsid w:val="007744A8"/>
    <w:rsid w:val="00775536"/>
    <w:rsid w:val="007755F2"/>
    <w:rsid w:val="00776971"/>
    <w:rsid w:val="0077761B"/>
    <w:rsid w:val="00780A80"/>
    <w:rsid w:val="007810C0"/>
    <w:rsid w:val="0078177E"/>
    <w:rsid w:val="0078262E"/>
    <w:rsid w:val="0078285A"/>
    <w:rsid w:val="00782AF7"/>
    <w:rsid w:val="0078304C"/>
    <w:rsid w:val="00783673"/>
    <w:rsid w:val="00783BA5"/>
    <w:rsid w:val="0078546A"/>
    <w:rsid w:val="00785490"/>
    <w:rsid w:val="007925EA"/>
    <w:rsid w:val="0079382D"/>
    <w:rsid w:val="00793CD8"/>
    <w:rsid w:val="007945B6"/>
    <w:rsid w:val="00795252"/>
    <w:rsid w:val="007956B8"/>
    <w:rsid w:val="00795C92"/>
    <w:rsid w:val="00795EED"/>
    <w:rsid w:val="00796231"/>
    <w:rsid w:val="00796B2A"/>
    <w:rsid w:val="007A1CB3"/>
    <w:rsid w:val="007A215E"/>
    <w:rsid w:val="007A257B"/>
    <w:rsid w:val="007A306F"/>
    <w:rsid w:val="007A35CB"/>
    <w:rsid w:val="007A43A6"/>
    <w:rsid w:val="007A4DC3"/>
    <w:rsid w:val="007A51B2"/>
    <w:rsid w:val="007A58A6"/>
    <w:rsid w:val="007A6349"/>
    <w:rsid w:val="007A72C1"/>
    <w:rsid w:val="007A77CF"/>
    <w:rsid w:val="007A7C53"/>
    <w:rsid w:val="007B1113"/>
    <w:rsid w:val="007B2E48"/>
    <w:rsid w:val="007B2F28"/>
    <w:rsid w:val="007B3202"/>
    <w:rsid w:val="007B39B3"/>
    <w:rsid w:val="007B3CA9"/>
    <w:rsid w:val="007B3D2D"/>
    <w:rsid w:val="007B4158"/>
    <w:rsid w:val="007B4A01"/>
    <w:rsid w:val="007B50AE"/>
    <w:rsid w:val="007B51DF"/>
    <w:rsid w:val="007B56C9"/>
    <w:rsid w:val="007C05DD"/>
    <w:rsid w:val="007C0ECB"/>
    <w:rsid w:val="007C3947"/>
    <w:rsid w:val="007C3D18"/>
    <w:rsid w:val="007C5576"/>
    <w:rsid w:val="007C60BF"/>
    <w:rsid w:val="007C6A07"/>
    <w:rsid w:val="007C75A1"/>
    <w:rsid w:val="007C77A5"/>
    <w:rsid w:val="007D04E5"/>
    <w:rsid w:val="007D19B1"/>
    <w:rsid w:val="007D35ED"/>
    <w:rsid w:val="007D56BD"/>
    <w:rsid w:val="007D57E0"/>
    <w:rsid w:val="007D5901"/>
    <w:rsid w:val="007D5E68"/>
    <w:rsid w:val="007D718C"/>
    <w:rsid w:val="007D71CF"/>
    <w:rsid w:val="007D7526"/>
    <w:rsid w:val="007E1681"/>
    <w:rsid w:val="007E1D89"/>
    <w:rsid w:val="007E4106"/>
    <w:rsid w:val="007E42C5"/>
    <w:rsid w:val="007E4610"/>
    <w:rsid w:val="007E4715"/>
    <w:rsid w:val="007E49B1"/>
    <w:rsid w:val="007E505B"/>
    <w:rsid w:val="007E6B4C"/>
    <w:rsid w:val="007E6BBD"/>
    <w:rsid w:val="007E7091"/>
    <w:rsid w:val="007E72B8"/>
    <w:rsid w:val="007F2276"/>
    <w:rsid w:val="007F25DD"/>
    <w:rsid w:val="007F275C"/>
    <w:rsid w:val="007F2855"/>
    <w:rsid w:val="007F3157"/>
    <w:rsid w:val="007F3178"/>
    <w:rsid w:val="007F6150"/>
    <w:rsid w:val="007F7D61"/>
    <w:rsid w:val="0080101A"/>
    <w:rsid w:val="0080112F"/>
    <w:rsid w:val="00801446"/>
    <w:rsid w:val="00802597"/>
    <w:rsid w:val="00803FAE"/>
    <w:rsid w:val="00804927"/>
    <w:rsid w:val="00805461"/>
    <w:rsid w:val="0080605F"/>
    <w:rsid w:val="00807786"/>
    <w:rsid w:val="00807F96"/>
    <w:rsid w:val="008100A4"/>
    <w:rsid w:val="00810AC7"/>
    <w:rsid w:val="00811FCB"/>
    <w:rsid w:val="008154B1"/>
    <w:rsid w:val="008158D6"/>
    <w:rsid w:val="008163C3"/>
    <w:rsid w:val="00817196"/>
    <w:rsid w:val="00820924"/>
    <w:rsid w:val="00820E6B"/>
    <w:rsid w:val="0082228B"/>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EED"/>
    <w:rsid w:val="00835684"/>
    <w:rsid w:val="008376AC"/>
    <w:rsid w:val="00841734"/>
    <w:rsid w:val="00843118"/>
    <w:rsid w:val="00843B00"/>
    <w:rsid w:val="00843CE0"/>
    <w:rsid w:val="008444E8"/>
    <w:rsid w:val="0084455D"/>
    <w:rsid w:val="00844E80"/>
    <w:rsid w:val="0084522D"/>
    <w:rsid w:val="00846FE7"/>
    <w:rsid w:val="008471A0"/>
    <w:rsid w:val="00847527"/>
    <w:rsid w:val="008476B7"/>
    <w:rsid w:val="00847A98"/>
    <w:rsid w:val="008500E8"/>
    <w:rsid w:val="008512ED"/>
    <w:rsid w:val="00851A12"/>
    <w:rsid w:val="008545F3"/>
    <w:rsid w:val="00854A58"/>
    <w:rsid w:val="008556B6"/>
    <w:rsid w:val="00855892"/>
    <w:rsid w:val="00856242"/>
    <w:rsid w:val="00856911"/>
    <w:rsid w:val="0085785F"/>
    <w:rsid w:val="00860476"/>
    <w:rsid w:val="00861272"/>
    <w:rsid w:val="00861D74"/>
    <w:rsid w:val="0086234D"/>
    <w:rsid w:val="00863B29"/>
    <w:rsid w:val="008642B2"/>
    <w:rsid w:val="008664C1"/>
    <w:rsid w:val="008667AC"/>
    <w:rsid w:val="00866F6C"/>
    <w:rsid w:val="008677FD"/>
    <w:rsid w:val="00867A3E"/>
    <w:rsid w:val="008702E3"/>
    <w:rsid w:val="00870518"/>
    <w:rsid w:val="008706D4"/>
    <w:rsid w:val="00870EDC"/>
    <w:rsid w:val="00870F8A"/>
    <w:rsid w:val="008715AB"/>
    <w:rsid w:val="008716A1"/>
    <w:rsid w:val="008719A4"/>
    <w:rsid w:val="00871B6B"/>
    <w:rsid w:val="00871D23"/>
    <w:rsid w:val="00873281"/>
    <w:rsid w:val="00874312"/>
    <w:rsid w:val="0087437C"/>
    <w:rsid w:val="008754B6"/>
    <w:rsid w:val="00875CD7"/>
    <w:rsid w:val="00875E5A"/>
    <w:rsid w:val="00875F1D"/>
    <w:rsid w:val="00876B4D"/>
    <w:rsid w:val="0087709E"/>
    <w:rsid w:val="00877F18"/>
    <w:rsid w:val="00880917"/>
    <w:rsid w:val="00881134"/>
    <w:rsid w:val="00881172"/>
    <w:rsid w:val="00881E97"/>
    <w:rsid w:val="00883F4D"/>
    <w:rsid w:val="0088508F"/>
    <w:rsid w:val="00885497"/>
    <w:rsid w:val="008867A8"/>
    <w:rsid w:val="00886A08"/>
    <w:rsid w:val="0089094B"/>
    <w:rsid w:val="00893F6C"/>
    <w:rsid w:val="008941B8"/>
    <w:rsid w:val="008941E3"/>
    <w:rsid w:val="00894A88"/>
    <w:rsid w:val="00895386"/>
    <w:rsid w:val="00895831"/>
    <w:rsid w:val="00896766"/>
    <w:rsid w:val="00896823"/>
    <w:rsid w:val="008976C0"/>
    <w:rsid w:val="0089783B"/>
    <w:rsid w:val="008A21FF"/>
    <w:rsid w:val="008A2CE2"/>
    <w:rsid w:val="008A30AC"/>
    <w:rsid w:val="008A38BE"/>
    <w:rsid w:val="008A44B8"/>
    <w:rsid w:val="008A51A8"/>
    <w:rsid w:val="008A52C5"/>
    <w:rsid w:val="008A54C7"/>
    <w:rsid w:val="008A7043"/>
    <w:rsid w:val="008A7758"/>
    <w:rsid w:val="008A77D8"/>
    <w:rsid w:val="008B0483"/>
    <w:rsid w:val="008B11A8"/>
    <w:rsid w:val="008B120C"/>
    <w:rsid w:val="008B2311"/>
    <w:rsid w:val="008B2B52"/>
    <w:rsid w:val="008B4B23"/>
    <w:rsid w:val="008B51A0"/>
    <w:rsid w:val="008B5514"/>
    <w:rsid w:val="008B592A"/>
    <w:rsid w:val="008B5D5F"/>
    <w:rsid w:val="008B6140"/>
    <w:rsid w:val="008B71B3"/>
    <w:rsid w:val="008B7B5C"/>
    <w:rsid w:val="008C03D9"/>
    <w:rsid w:val="008C0C99"/>
    <w:rsid w:val="008C0E12"/>
    <w:rsid w:val="008C2017"/>
    <w:rsid w:val="008C26F4"/>
    <w:rsid w:val="008C38B1"/>
    <w:rsid w:val="008C41EB"/>
    <w:rsid w:val="008C4958"/>
    <w:rsid w:val="008C4BAA"/>
    <w:rsid w:val="008C5A09"/>
    <w:rsid w:val="008C6AE8"/>
    <w:rsid w:val="008C7573"/>
    <w:rsid w:val="008D008E"/>
    <w:rsid w:val="008D00A5"/>
    <w:rsid w:val="008D31B1"/>
    <w:rsid w:val="008D34F1"/>
    <w:rsid w:val="008D36F7"/>
    <w:rsid w:val="008D39D8"/>
    <w:rsid w:val="008D3C55"/>
    <w:rsid w:val="008D6D06"/>
    <w:rsid w:val="008D6D1A"/>
    <w:rsid w:val="008E065E"/>
    <w:rsid w:val="008E0927"/>
    <w:rsid w:val="008E1823"/>
    <w:rsid w:val="008E1909"/>
    <w:rsid w:val="008E1D8D"/>
    <w:rsid w:val="008E29E9"/>
    <w:rsid w:val="008E3918"/>
    <w:rsid w:val="008E452C"/>
    <w:rsid w:val="008E5B46"/>
    <w:rsid w:val="008E6FE6"/>
    <w:rsid w:val="008E7B98"/>
    <w:rsid w:val="008F1123"/>
    <w:rsid w:val="008F122B"/>
    <w:rsid w:val="008F19E4"/>
    <w:rsid w:val="008F1EAB"/>
    <w:rsid w:val="008F33DC"/>
    <w:rsid w:val="008F36C3"/>
    <w:rsid w:val="008F391F"/>
    <w:rsid w:val="008F477F"/>
    <w:rsid w:val="008F4DC7"/>
    <w:rsid w:val="008F631B"/>
    <w:rsid w:val="008F72C6"/>
    <w:rsid w:val="008F7ADA"/>
    <w:rsid w:val="00901BBC"/>
    <w:rsid w:val="0090214E"/>
    <w:rsid w:val="00902350"/>
    <w:rsid w:val="0090336B"/>
    <w:rsid w:val="0090353F"/>
    <w:rsid w:val="0090493F"/>
    <w:rsid w:val="0090531C"/>
    <w:rsid w:val="009053AA"/>
    <w:rsid w:val="00905A4F"/>
    <w:rsid w:val="0090635A"/>
    <w:rsid w:val="00906507"/>
    <w:rsid w:val="00906939"/>
    <w:rsid w:val="009106CB"/>
    <w:rsid w:val="00910B7D"/>
    <w:rsid w:val="00911581"/>
    <w:rsid w:val="00911DFB"/>
    <w:rsid w:val="00912980"/>
    <w:rsid w:val="009139D9"/>
    <w:rsid w:val="00914AD8"/>
    <w:rsid w:val="00915602"/>
    <w:rsid w:val="00915E25"/>
    <w:rsid w:val="00915F35"/>
    <w:rsid w:val="00916079"/>
    <w:rsid w:val="00916961"/>
    <w:rsid w:val="00917CE9"/>
    <w:rsid w:val="0092066C"/>
    <w:rsid w:val="00920BF2"/>
    <w:rsid w:val="00920E78"/>
    <w:rsid w:val="0092176C"/>
    <w:rsid w:val="00922010"/>
    <w:rsid w:val="00922A33"/>
    <w:rsid w:val="0092306C"/>
    <w:rsid w:val="00923C7D"/>
    <w:rsid w:val="00924342"/>
    <w:rsid w:val="009258F1"/>
    <w:rsid w:val="00925B14"/>
    <w:rsid w:val="00926881"/>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3742"/>
    <w:rsid w:val="00943BF7"/>
    <w:rsid w:val="00943E62"/>
    <w:rsid w:val="009446AC"/>
    <w:rsid w:val="009458E6"/>
    <w:rsid w:val="009459AB"/>
    <w:rsid w:val="00945C05"/>
    <w:rsid w:val="00945DB8"/>
    <w:rsid w:val="00945F2A"/>
    <w:rsid w:val="009463C9"/>
    <w:rsid w:val="00946933"/>
    <w:rsid w:val="00946945"/>
    <w:rsid w:val="009475E2"/>
    <w:rsid w:val="00947713"/>
    <w:rsid w:val="00947DAB"/>
    <w:rsid w:val="0095047C"/>
    <w:rsid w:val="0095098F"/>
    <w:rsid w:val="00950CB3"/>
    <w:rsid w:val="00950DE7"/>
    <w:rsid w:val="009520C1"/>
    <w:rsid w:val="00953920"/>
    <w:rsid w:val="00953D47"/>
    <w:rsid w:val="00953F4E"/>
    <w:rsid w:val="00954369"/>
    <w:rsid w:val="00955D59"/>
    <w:rsid w:val="0095681E"/>
    <w:rsid w:val="0095725A"/>
    <w:rsid w:val="009572D4"/>
    <w:rsid w:val="00957C2E"/>
    <w:rsid w:val="00960D8C"/>
    <w:rsid w:val="00961921"/>
    <w:rsid w:val="00962231"/>
    <w:rsid w:val="009633CF"/>
    <w:rsid w:val="00963BC6"/>
    <w:rsid w:val="009641A0"/>
    <w:rsid w:val="0096430A"/>
    <w:rsid w:val="0096554B"/>
    <w:rsid w:val="0096584A"/>
    <w:rsid w:val="0096675E"/>
    <w:rsid w:val="00967337"/>
    <w:rsid w:val="00967537"/>
    <w:rsid w:val="009676DC"/>
    <w:rsid w:val="009712E0"/>
    <w:rsid w:val="00971F08"/>
    <w:rsid w:val="00972EFE"/>
    <w:rsid w:val="0097603D"/>
    <w:rsid w:val="00976949"/>
    <w:rsid w:val="00980477"/>
    <w:rsid w:val="0098050B"/>
    <w:rsid w:val="00980F23"/>
    <w:rsid w:val="0098214E"/>
    <w:rsid w:val="0098316B"/>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60EC"/>
    <w:rsid w:val="009970DD"/>
    <w:rsid w:val="009A05EF"/>
    <w:rsid w:val="009A0FBA"/>
    <w:rsid w:val="009A136F"/>
    <w:rsid w:val="009A1601"/>
    <w:rsid w:val="009A3BB6"/>
    <w:rsid w:val="009A462D"/>
    <w:rsid w:val="009A5CBA"/>
    <w:rsid w:val="009A6C8D"/>
    <w:rsid w:val="009A6DB7"/>
    <w:rsid w:val="009A7073"/>
    <w:rsid w:val="009B0440"/>
    <w:rsid w:val="009B0494"/>
    <w:rsid w:val="009B1BF9"/>
    <w:rsid w:val="009B1F30"/>
    <w:rsid w:val="009B1F55"/>
    <w:rsid w:val="009B29C3"/>
    <w:rsid w:val="009B2E37"/>
    <w:rsid w:val="009B314A"/>
    <w:rsid w:val="009B31BA"/>
    <w:rsid w:val="009B3620"/>
    <w:rsid w:val="009B3AC2"/>
    <w:rsid w:val="009B48FD"/>
    <w:rsid w:val="009B4DF4"/>
    <w:rsid w:val="009B5085"/>
    <w:rsid w:val="009B564E"/>
    <w:rsid w:val="009B68BC"/>
    <w:rsid w:val="009B72C2"/>
    <w:rsid w:val="009B7E87"/>
    <w:rsid w:val="009C0169"/>
    <w:rsid w:val="009C05DD"/>
    <w:rsid w:val="009C0C3A"/>
    <w:rsid w:val="009C1D51"/>
    <w:rsid w:val="009C23FE"/>
    <w:rsid w:val="009C32FB"/>
    <w:rsid w:val="009C403E"/>
    <w:rsid w:val="009C71C4"/>
    <w:rsid w:val="009D03A5"/>
    <w:rsid w:val="009D1691"/>
    <w:rsid w:val="009D1739"/>
    <w:rsid w:val="009D1DFC"/>
    <w:rsid w:val="009D32D0"/>
    <w:rsid w:val="009D4076"/>
    <w:rsid w:val="009D410B"/>
    <w:rsid w:val="009D4247"/>
    <w:rsid w:val="009D449E"/>
    <w:rsid w:val="009D4FF0"/>
    <w:rsid w:val="009D552A"/>
    <w:rsid w:val="009D5929"/>
    <w:rsid w:val="009D5DB0"/>
    <w:rsid w:val="009D6724"/>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F0867"/>
    <w:rsid w:val="009F08F3"/>
    <w:rsid w:val="009F239D"/>
    <w:rsid w:val="009F344F"/>
    <w:rsid w:val="009F354A"/>
    <w:rsid w:val="009F4533"/>
    <w:rsid w:val="009F6142"/>
    <w:rsid w:val="009F674A"/>
    <w:rsid w:val="009F7773"/>
    <w:rsid w:val="00A031D8"/>
    <w:rsid w:val="00A03EF5"/>
    <w:rsid w:val="00A048A8"/>
    <w:rsid w:val="00A04F49"/>
    <w:rsid w:val="00A0564A"/>
    <w:rsid w:val="00A0661B"/>
    <w:rsid w:val="00A070A8"/>
    <w:rsid w:val="00A072E5"/>
    <w:rsid w:val="00A101BE"/>
    <w:rsid w:val="00A11EED"/>
    <w:rsid w:val="00A1240C"/>
    <w:rsid w:val="00A12871"/>
    <w:rsid w:val="00A12913"/>
    <w:rsid w:val="00A135FA"/>
    <w:rsid w:val="00A13E54"/>
    <w:rsid w:val="00A168AB"/>
    <w:rsid w:val="00A17F63"/>
    <w:rsid w:val="00A2193B"/>
    <w:rsid w:val="00A21ECE"/>
    <w:rsid w:val="00A22491"/>
    <w:rsid w:val="00A22675"/>
    <w:rsid w:val="00A2332E"/>
    <w:rsid w:val="00A2351A"/>
    <w:rsid w:val="00A242B7"/>
    <w:rsid w:val="00A24A7B"/>
    <w:rsid w:val="00A2510F"/>
    <w:rsid w:val="00A25432"/>
    <w:rsid w:val="00A264A9"/>
    <w:rsid w:val="00A267C3"/>
    <w:rsid w:val="00A26DCF"/>
    <w:rsid w:val="00A27223"/>
    <w:rsid w:val="00A2762A"/>
    <w:rsid w:val="00A27785"/>
    <w:rsid w:val="00A30187"/>
    <w:rsid w:val="00A31407"/>
    <w:rsid w:val="00A3168C"/>
    <w:rsid w:val="00A33304"/>
    <w:rsid w:val="00A3448A"/>
    <w:rsid w:val="00A35804"/>
    <w:rsid w:val="00A35856"/>
    <w:rsid w:val="00A36297"/>
    <w:rsid w:val="00A36315"/>
    <w:rsid w:val="00A3756C"/>
    <w:rsid w:val="00A4055F"/>
    <w:rsid w:val="00A4086C"/>
    <w:rsid w:val="00A41E2B"/>
    <w:rsid w:val="00A42D68"/>
    <w:rsid w:val="00A4336F"/>
    <w:rsid w:val="00A43F8B"/>
    <w:rsid w:val="00A44CC6"/>
    <w:rsid w:val="00A45B74"/>
    <w:rsid w:val="00A45CA2"/>
    <w:rsid w:val="00A47F97"/>
    <w:rsid w:val="00A50077"/>
    <w:rsid w:val="00A506CD"/>
    <w:rsid w:val="00A51467"/>
    <w:rsid w:val="00A52E1D"/>
    <w:rsid w:val="00A53EF3"/>
    <w:rsid w:val="00A553AA"/>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7D7"/>
    <w:rsid w:val="00A657F8"/>
    <w:rsid w:val="00A660AC"/>
    <w:rsid w:val="00A664F4"/>
    <w:rsid w:val="00A66CF7"/>
    <w:rsid w:val="00A67AAE"/>
    <w:rsid w:val="00A67E6C"/>
    <w:rsid w:val="00A71B99"/>
    <w:rsid w:val="00A739D0"/>
    <w:rsid w:val="00A7594B"/>
    <w:rsid w:val="00A761D4"/>
    <w:rsid w:val="00A77EC4"/>
    <w:rsid w:val="00A81001"/>
    <w:rsid w:val="00A8140E"/>
    <w:rsid w:val="00A83793"/>
    <w:rsid w:val="00A84BE1"/>
    <w:rsid w:val="00A850CA"/>
    <w:rsid w:val="00A8527F"/>
    <w:rsid w:val="00A92879"/>
    <w:rsid w:val="00A92B81"/>
    <w:rsid w:val="00A92C83"/>
    <w:rsid w:val="00A92FAD"/>
    <w:rsid w:val="00A9322C"/>
    <w:rsid w:val="00A93955"/>
    <w:rsid w:val="00A9442A"/>
    <w:rsid w:val="00A944CA"/>
    <w:rsid w:val="00A94622"/>
    <w:rsid w:val="00A94720"/>
    <w:rsid w:val="00A95F06"/>
    <w:rsid w:val="00AA002D"/>
    <w:rsid w:val="00AA016F"/>
    <w:rsid w:val="00AA0656"/>
    <w:rsid w:val="00AA0D92"/>
    <w:rsid w:val="00AA14A1"/>
    <w:rsid w:val="00AA1AC2"/>
    <w:rsid w:val="00AA1ED6"/>
    <w:rsid w:val="00AA236E"/>
    <w:rsid w:val="00AA29C5"/>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306D"/>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49FB"/>
    <w:rsid w:val="00AC5A10"/>
    <w:rsid w:val="00AD0273"/>
    <w:rsid w:val="00AD0AA3"/>
    <w:rsid w:val="00AD14AA"/>
    <w:rsid w:val="00AD1784"/>
    <w:rsid w:val="00AD1CB8"/>
    <w:rsid w:val="00AD2176"/>
    <w:rsid w:val="00AD3517"/>
    <w:rsid w:val="00AD3F94"/>
    <w:rsid w:val="00AD4A5A"/>
    <w:rsid w:val="00AD4ED3"/>
    <w:rsid w:val="00AD535D"/>
    <w:rsid w:val="00AD557B"/>
    <w:rsid w:val="00AD5D5F"/>
    <w:rsid w:val="00AD67DC"/>
    <w:rsid w:val="00AD6FC2"/>
    <w:rsid w:val="00AD739D"/>
    <w:rsid w:val="00AD7C75"/>
    <w:rsid w:val="00AE1135"/>
    <w:rsid w:val="00AE1BDA"/>
    <w:rsid w:val="00AE26CD"/>
    <w:rsid w:val="00AE27AC"/>
    <w:rsid w:val="00AE3F81"/>
    <w:rsid w:val="00AE40E0"/>
    <w:rsid w:val="00AE4DBA"/>
    <w:rsid w:val="00AE4F07"/>
    <w:rsid w:val="00AE59F7"/>
    <w:rsid w:val="00AF0198"/>
    <w:rsid w:val="00AF15E5"/>
    <w:rsid w:val="00AF1C5D"/>
    <w:rsid w:val="00AF42D7"/>
    <w:rsid w:val="00AF4726"/>
    <w:rsid w:val="00AF5AEE"/>
    <w:rsid w:val="00AF5C64"/>
    <w:rsid w:val="00AF7C68"/>
    <w:rsid w:val="00B000AA"/>
    <w:rsid w:val="00B006FE"/>
    <w:rsid w:val="00B007CB"/>
    <w:rsid w:val="00B01F16"/>
    <w:rsid w:val="00B02AA9"/>
    <w:rsid w:val="00B02C0A"/>
    <w:rsid w:val="00B02FA3"/>
    <w:rsid w:val="00B05084"/>
    <w:rsid w:val="00B063DA"/>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70E"/>
    <w:rsid w:val="00B328CF"/>
    <w:rsid w:val="00B33512"/>
    <w:rsid w:val="00B34A6C"/>
    <w:rsid w:val="00B34D46"/>
    <w:rsid w:val="00B3501D"/>
    <w:rsid w:val="00B372AA"/>
    <w:rsid w:val="00B37F3A"/>
    <w:rsid w:val="00B40445"/>
    <w:rsid w:val="00B409E0"/>
    <w:rsid w:val="00B40D3D"/>
    <w:rsid w:val="00B417DB"/>
    <w:rsid w:val="00B41888"/>
    <w:rsid w:val="00B422E4"/>
    <w:rsid w:val="00B42366"/>
    <w:rsid w:val="00B4429D"/>
    <w:rsid w:val="00B4441C"/>
    <w:rsid w:val="00B44919"/>
    <w:rsid w:val="00B44BA1"/>
    <w:rsid w:val="00B44F08"/>
    <w:rsid w:val="00B45A52"/>
    <w:rsid w:val="00B46143"/>
    <w:rsid w:val="00B46175"/>
    <w:rsid w:val="00B47E3F"/>
    <w:rsid w:val="00B47FC1"/>
    <w:rsid w:val="00B504A5"/>
    <w:rsid w:val="00B50A17"/>
    <w:rsid w:val="00B51886"/>
    <w:rsid w:val="00B51E84"/>
    <w:rsid w:val="00B53B4F"/>
    <w:rsid w:val="00B548B7"/>
    <w:rsid w:val="00B56D44"/>
    <w:rsid w:val="00B57184"/>
    <w:rsid w:val="00B5746F"/>
    <w:rsid w:val="00B57AAB"/>
    <w:rsid w:val="00B625A7"/>
    <w:rsid w:val="00B64E97"/>
    <w:rsid w:val="00B659B5"/>
    <w:rsid w:val="00B664C7"/>
    <w:rsid w:val="00B668EF"/>
    <w:rsid w:val="00B739F6"/>
    <w:rsid w:val="00B74DE0"/>
    <w:rsid w:val="00B7509F"/>
    <w:rsid w:val="00B7596F"/>
    <w:rsid w:val="00B75B55"/>
    <w:rsid w:val="00B764B6"/>
    <w:rsid w:val="00B76EDF"/>
    <w:rsid w:val="00B76F09"/>
    <w:rsid w:val="00B770A9"/>
    <w:rsid w:val="00B81A6C"/>
    <w:rsid w:val="00B82817"/>
    <w:rsid w:val="00B82CC0"/>
    <w:rsid w:val="00B8343B"/>
    <w:rsid w:val="00B83AD4"/>
    <w:rsid w:val="00B843C9"/>
    <w:rsid w:val="00B84477"/>
    <w:rsid w:val="00B85DE5"/>
    <w:rsid w:val="00B90B66"/>
    <w:rsid w:val="00B90F73"/>
    <w:rsid w:val="00B9178A"/>
    <w:rsid w:val="00B91EFB"/>
    <w:rsid w:val="00B93B59"/>
    <w:rsid w:val="00B9406A"/>
    <w:rsid w:val="00B9475C"/>
    <w:rsid w:val="00B94B47"/>
    <w:rsid w:val="00B95A1F"/>
    <w:rsid w:val="00B9668B"/>
    <w:rsid w:val="00B96C6E"/>
    <w:rsid w:val="00B973AC"/>
    <w:rsid w:val="00BA20CB"/>
    <w:rsid w:val="00BA2280"/>
    <w:rsid w:val="00BA2A08"/>
    <w:rsid w:val="00BA2EDD"/>
    <w:rsid w:val="00BA4D6F"/>
    <w:rsid w:val="00BA5056"/>
    <w:rsid w:val="00BA5588"/>
    <w:rsid w:val="00BA56D2"/>
    <w:rsid w:val="00BA5797"/>
    <w:rsid w:val="00BA76E0"/>
    <w:rsid w:val="00BB07E2"/>
    <w:rsid w:val="00BB0F61"/>
    <w:rsid w:val="00BB1DF2"/>
    <w:rsid w:val="00BB2A25"/>
    <w:rsid w:val="00BB33F7"/>
    <w:rsid w:val="00BB355E"/>
    <w:rsid w:val="00BB3FA3"/>
    <w:rsid w:val="00BB4A5C"/>
    <w:rsid w:val="00BB4C72"/>
    <w:rsid w:val="00BB51E9"/>
    <w:rsid w:val="00BB768C"/>
    <w:rsid w:val="00BB7963"/>
    <w:rsid w:val="00BB7F59"/>
    <w:rsid w:val="00BC0B9D"/>
    <w:rsid w:val="00BC0FDC"/>
    <w:rsid w:val="00BC1248"/>
    <w:rsid w:val="00BC1365"/>
    <w:rsid w:val="00BC1B63"/>
    <w:rsid w:val="00BC1DE2"/>
    <w:rsid w:val="00BC23F8"/>
    <w:rsid w:val="00BC3053"/>
    <w:rsid w:val="00BC331F"/>
    <w:rsid w:val="00BC3DA4"/>
    <w:rsid w:val="00BC49E5"/>
    <w:rsid w:val="00BC4D2E"/>
    <w:rsid w:val="00BC5819"/>
    <w:rsid w:val="00BC5AE8"/>
    <w:rsid w:val="00BC6D92"/>
    <w:rsid w:val="00BC7013"/>
    <w:rsid w:val="00BD0084"/>
    <w:rsid w:val="00BD09AC"/>
    <w:rsid w:val="00BD19C4"/>
    <w:rsid w:val="00BD333A"/>
    <w:rsid w:val="00BD48AC"/>
    <w:rsid w:val="00BD4D14"/>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14D4"/>
    <w:rsid w:val="00BF1A9B"/>
    <w:rsid w:val="00BF2221"/>
    <w:rsid w:val="00BF26A5"/>
    <w:rsid w:val="00BF3279"/>
    <w:rsid w:val="00BF34FD"/>
    <w:rsid w:val="00BF3E83"/>
    <w:rsid w:val="00BF414A"/>
    <w:rsid w:val="00BF4B25"/>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233"/>
    <w:rsid w:val="00C05706"/>
    <w:rsid w:val="00C071F8"/>
    <w:rsid w:val="00C07377"/>
    <w:rsid w:val="00C07BC4"/>
    <w:rsid w:val="00C101EA"/>
    <w:rsid w:val="00C10478"/>
    <w:rsid w:val="00C112B7"/>
    <w:rsid w:val="00C118B3"/>
    <w:rsid w:val="00C11CF6"/>
    <w:rsid w:val="00C12107"/>
    <w:rsid w:val="00C14D4B"/>
    <w:rsid w:val="00C15132"/>
    <w:rsid w:val="00C154BB"/>
    <w:rsid w:val="00C157E2"/>
    <w:rsid w:val="00C16865"/>
    <w:rsid w:val="00C17452"/>
    <w:rsid w:val="00C17A51"/>
    <w:rsid w:val="00C22094"/>
    <w:rsid w:val="00C2275A"/>
    <w:rsid w:val="00C228D8"/>
    <w:rsid w:val="00C23A51"/>
    <w:rsid w:val="00C23B75"/>
    <w:rsid w:val="00C25B3E"/>
    <w:rsid w:val="00C26E2E"/>
    <w:rsid w:val="00C26EFB"/>
    <w:rsid w:val="00C26F9B"/>
    <w:rsid w:val="00C2707D"/>
    <w:rsid w:val="00C279B5"/>
    <w:rsid w:val="00C27C45"/>
    <w:rsid w:val="00C3014D"/>
    <w:rsid w:val="00C30C2E"/>
    <w:rsid w:val="00C311D9"/>
    <w:rsid w:val="00C31372"/>
    <w:rsid w:val="00C31E06"/>
    <w:rsid w:val="00C321A7"/>
    <w:rsid w:val="00C3315A"/>
    <w:rsid w:val="00C35BE1"/>
    <w:rsid w:val="00C36314"/>
    <w:rsid w:val="00C3719D"/>
    <w:rsid w:val="00C37CB2"/>
    <w:rsid w:val="00C4166A"/>
    <w:rsid w:val="00C42C0C"/>
    <w:rsid w:val="00C440EE"/>
    <w:rsid w:val="00C45247"/>
    <w:rsid w:val="00C4715F"/>
    <w:rsid w:val="00C473A5"/>
    <w:rsid w:val="00C477A5"/>
    <w:rsid w:val="00C50511"/>
    <w:rsid w:val="00C50816"/>
    <w:rsid w:val="00C52A47"/>
    <w:rsid w:val="00C5408E"/>
    <w:rsid w:val="00C54995"/>
    <w:rsid w:val="00C54D41"/>
    <w:rsid w:val="00C552DB"/>
    <w:rsid w:val="00C60783"/>
    <w:rsid w:val="00C62F72"/>
    <w:rsid w:val="00C64672"/>
    <w:rsid w:val="00C65C5F"/>
    <w:rsid w:val="00C65FA1"/>
    <w:rsid w:val="00C676FB"/>
    <w:rsid w:val="00C67726"/>
    <w:rsid w:val="00C67B4B"/>
    <w:rsid w:val="00C67CD6"/>
    <w:rsid w:val="00C70247"/>
    <w:rsid w:val="00C704CB"/>
    <w:rsid w:val="00C70590"/>
    <w:rsid w:val="00C70697"/>
    <w:rsid w:val="00C71E4B"/>
    <w:rsid w:val="00C72093"/>
    <w:rsid w:val="00C724C2"/>
    <w:rsid w:val="00C7294C"/>
    <w:rsid w:val="00C72EF4"/>
    <w:rsid w:val="00C731AF"/>
    <w:rsid w:val="00C744FE"/>
    <w:rsid w:val="00C74BB8"/>
    <w:rsid w:val="00C74D87"/>
    <w:rsid w:val="00C751B7"/>
    <w:rsid w:val="00C759DC"/>
    <w:rsid w:val="00C75D2F"/>
    <w:rsid w:val="00C767BE"/>
    <w:rsid w:val="00C76E3C"/>
    <w:rsid w:val="00C801BF"/>
    <w:rsid w:val="00C80925"/>
    <w:rsid w:val="00C8114A"/>
    <w:rsid w:val="00C81568"/>
    <w:rsid w:val="00C820E7"/>
    <w:rsid w:val="00C82E42"/>
    <w:rsid w:val="00C8567A"/>
    <w:rsid w:val="00C859FF"/>
    <w:rsid w:val="00C9027A"/>
    <w:rsid w:val="00C9068E"/>
    <w:rsid w:val="00C90B80"/>
    <w:rsid w:val="00C9230A"/>
    <w:rsid w:val="00C93814"/>
    <w:rsid w:val="00C93C4B"/>
    <w:rsid w:val="00C944AB"/>
    <w:rsid w:val="00C957E4"/>
    <w:rsid w:val="00C95B40"/>
    <w:rsid w:val="00C96734"/>
    <w:rsid w:val="00CA1ED8"/>
    <w:rsid w:val="00CA369F"/>
    <w:rsid w:val="00CA3AC5"/>
    <w:rsid w:val="00CA496D"/>
    <w:rsid w:val="00CA5412"/>
    <w:rsid w:val="00CA5D04"/>
    <w:rsid w:val="00CA5DAA"/>
    <w:rsid w:val="00CA5EF8"/>
    <w:rsid w:val="00CA67DD"/>
    <w:rsid w:val="00CA6868"/>
    <w:rsid w:val="00CA7F2E"/>
    <w:rsid w:val="00CB0DBD"/>
    <w:rsid w:val="00CB1F63"/>
    <w:rsid w:val="00CB2C15"/>
    <w:rsid w:val="00CB32E1"/>
    <w:rsid w:val="00CB467C"/>
    <w:rsid w:val="00CB4CD9"/>
    <w:rsid w:val="00CB7170"/>
    <w:rsid w:val="00CB74AC"/>
    <w:rsid w:val="00CB7D91"/>
    <w:rsid w:val="00CC026E"/>
    <w:rsid w:val="00CC040E"/>
    <w:rsid w:val="00CC06EA"/>
    <w:rsid w:val="00CC0AD1"/>
    <w:rsid w:val="00CC111F"/>
    <w:rsid w:val="00CC1BE2"/>
    <w:rsid w:val="00CC2011"/>
    <w:rsid w:val="00CC250C"/>
    <w:rsid w:val="00CC36E0"/>
    <w:rsid w:val="00CC3EA0"/>
    <w:rsid w:val="00CC4FA4"/>
    <w:rsid w:val="00CC547B"/>
    <w:rsid w:val="00CC681D"/>
    <w:rsid w:val="00CC6AA7"/>
    <w:rsid w:val="00CC7B45"/>
    <w:rsid w:val="00CC7FE5"/>
    <w:rsid w:val="00CD1188"/>
    <w:rsid w:val="00CD2ED1"/>
    <w:rsid w:val="00CD3067"/>
    <w:rsid w:val="00CD337B"/>
    <w:rsid w:val="00CD5A05"/>
    <w:rsid w:val="00CD5AFB"/>
    <w:rsid w:val="00CD5BBC"/>
    <w:rsid w:val="00CD7658"/>
    <w:rsid w:val="00CE0424"/>
    <w:rsid w:val="00CE21EF"/>
    <w:rsid w:val="00CE50BC"/>
    <w:rsid w:val="00CE53A0"/>
    <w:rsid w:val="00CE6FEB"/>
    <w:rsid w:val="00CE7561"/>
    <w:rsid w:val="00CF1354"/>
    <w:rsid w:val="00CF3024"/>
    <w:rsid w:val="00CF3B1F"/>
    <w:rsid w:val="00CF3BF6"/>
    <w:rsid w:val="00CF4DF5"/>
    <w:rsid w:val="00CF625B"/>
    <w:rsid w:val="00CF63B9"/>
    <w:rsid w:val="00CF687E"/>
    <w:rsid w:val="00D00483"/>
    <w:rsid w:val="00D00D8D"/>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3135"/>
    <w:rsid w:val="00D13E4E"/>
    <w:rsid w:val="00D145AD"/>
    <w:rsid w:val="00D15791"/>
    <w:rsid w:val="00D15A24"/>
    <w:rsid w:val="00D1697D"/>
    <w:rsid w:val="00D174E6"/>
    <w:rsid w:val="00D20DA3"/>
    <w:rsid w:val="00D216B8"/>
    <w:rsid w:val="00D220B2"/>
    <w:rsid w:val="00D22A10"/>
    <w:rsid w:val="00D23086"/>
    <w:rsid w:val="00D235E1"/>
    <w:rsid w:val="00D23603"/>
    <w:rsid w:val="00D239A7"/>
    <w:rsid w:val="00D23F47"/>
    <w:rsid w:val="00D249A5"/>
    <w:rsid w:val="00D25686"/>
    <w:rsid w:val="00D26877"/>
    <w:rsid w:val="00D26A15"/>
    <w:rsid w:val="00D30667"/>
    <w:rsid w:val="00D31008"/>
    <w:rsid w:val="00D312B2"/>
    <w:rsid w:val="00D3287E"/>
    <w:rsid w:val="00D33690"/>
    <w:rsid w:val="00D33A62"/>
    <w:rsid w:val="00D33D66"/>
    <w:rsid w:val="00D34CFE"/>
    <w:rsid w:val="00D34D4E"/>
    <w:rsid w:val="00D3527E"/>
    <w:rsid w:val="00D35567"/>
    <w:rsid w:val="00D36E71"/>
    <w:rsid w:val="00D37D87"/>
    <w:rsid w:val="00D4093B"/>
    <w:rsid w:val="00D40B33"/>
    <w:rsid w:val="00D42C7B"/>
    <w:rsid w:val="00D42E56"/>
    <w:rsid w:val="00D4318F"/>
    <w:rsid w:val="00D438BF"/>
    <w:rsid w:val="00D440F8"/>
    <w:rsid w:val="00D4453F"/>
    <w:rsid w:val="00D45FF7"/>
    <w:rsid w:val="00D478B8"/>
    <w:rsid w:val="00D50525"/>
    <w:rsid w:val="00D505F5"/>
    <w:rsid w:val="00D50EE0"/>
    <w:rsid w:val="00D525C8"/>
    <w:rsid w:val="00D54542"/>
    <w:rsid w:val="00D546FF"/>
    <w:rsid w:val="00D55ABF"/>
    <w:rsid w:val="00D55AD5"/>
    <w:rsid w:val="00D561C0"/>
    <w:rsid w:val="00D561CC"/>
    <w:rsid w:val="00D56F1C"/>
    <w:rsid w:val="00D576CA"/>
    <w:rsid w:val="00D61AF5"/>
    <w:rsid w:val="00D629C4"/>
    <w:rsid w:val="00D64116"/>
    <w:rsid w:val="00D652B5"/>
    <w:rsid w:val="00D66155"/>
    <w:rsid w:val="00D708B0"/>
    <w:rsid w:val="00D71DD6"/>
    <w:rsid w:val="00D72EC5"/>
    <w:rsid w:val="00D73958"/>
    <w:rsid w:val="00D74F5F"/>
    <w:rsid w:val="00D75F87"/>
    <w:rsid w:val="00D768CB"/>
    <w:rsid w:val="00D77B1D"/>
    <w:rsid w:val="00D8021F"/>
    <w:rsid w:val="00D80383"/>
    <w:rsid w:val="00D823C6"/>
    <w:rsid w:val="00D8327F"/>
    <w:rsid w:val="00D83E10"/>
    <w:rsid w:val="00D84870"/>
    <w:rsid w:val="00D85E3A"/>
    <w:rsid w:val="00D86CA3"/>
    <w:rsid w:val="00D871CE"/>
    <w:rsid w:val="00D8735D"/>
    <w:rsid w:val="00D87E2C"/>
    <w:rsid w:val="00D87FEA"/>
    <w:rsid w:val="00D902C7"/>
    <w:rsid w:val="00D90C21"/>
    <w:rsid w:val="00D90FFD"/>
    <w:rsid w:val="00D9129B"/>
    <w:rsid w:val="00D9196D"/>
    <w:rsid w:val="00D920C3"/>
    <w:rsid w:val="00D92700"/>
    <w:rsid w:val="00D927E2"/>
    <w:rsid w:val="00D92982"/>
    <w:rsid w:val="00D93314"/>
    <w:rsid w:val="00D939F1"/>
    <w:rsid w:val="00D9441F"/>
    <w:rsid w:val="00D945AC"/>
    <w:rsid w:val="00D95EBA"/>
    <w:rsid w:val="00D964B4"/>
    <w:rsid w:val="00D97D1D"/>
    <w:rsid w:val="00DA287A"/>
    <w:rsid w:val="00DA305E"/>
    <w:rsid w:val="00DA50EC"/>
    <w:rsid w:val="00DA5343"/>
    <w:rsid w:val="00DA53C7"/>
    <w:rsid w:val="00DA5417"/>
    <w:rsid w:val="00DA56E8"/>
    <w:rsid w:val="00DA5A47"/>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C181A"/>
    <w:rsid w:val="00DC1D1A"/>
    <w:rsid w:val="00DC2198"/>
    <w:rsid w:val="00DC22AD"/>
    <w:rsid w:val="00DC2D36"/>
    <w:rsid w:val="00DC53EF"/>
    <w:rsid w:val="00DD09F3"/>
    <w:rsid w:val="00DD1BC9"/>
    <w:rsid w:val="00DD3532"/>
    <w:rsid w:val="00DD5D46"/>
    <w:rsid w:val="00DD5E59"/>
    <w:rsid w:val="00DD5E73"/>
    <w:rsid w:val="00DD7962"/>
    <w:rsid w:val="00DE1153"/>
    <w:rsid w:val="00DE2437"/>
    <w:rsid w:val="00DE4406"/>
    <w:rsid w:val="00DE4721"/>
    <w:rsid w:val="00DE4909"/>
    <w:rsid w:val="00DE4BA3"/>
    <w:rsid w:val="00DE5608"/>
    <w:rsid w:val="00DE57EE"/>
    <w:rsid w:val="00DE58D0"/>
    <w:rsid w:val="00DE5BF7"/>
    <w:rsid w:val="00DE654F"/>
    <w:rsid w:val="00DE7694"/>
    <w:rsid w:val="00DF03C5"/>
    <w:rsid w:val="00DF0745"/>
    <w:rsid w:val="00DF0B6E"/>
    <w:rsid w:val="00DF1136"/>
    <w:rsid w:val="00DF15E0"/>
    <w:rsid w:val="00DF1C06"/>
    <w:rsid w:val="00DF1F00"/>
    <w:rsid w:val="00DF225D"/>
    <w:rsid w:val="00DF2848"/>
    <w:rsid w:val="00DF37A0"/>
    <w:rsid w:val="00DF41B8"/>
    <w:rsid w:val="00DF6F5D"/>
    <w:rsid w:val="00DF7C59"/>
    <w:rsid w:val="00E0102A"/>
    <w:rsid w:val="00E01F7F"/>
    <w:rsid w:val="00E050B1"/>
    <w:rsid w:val="00E05E65"/>
    <w:rsid w:val="00E07E9D"/>
    <w:rsid w:val="00E110E7"/>
    <w:rsid w:val="00E11B20"/>
    <w:rsid w:val="00E1291E"/>
    <w:rsid w:val="00E138F9"/>
    <w:rsid w:val="00E15C4C"/>
    <w:rsid w:val="00E15D45"/>
    <w:rsid w:val="00E167F5"/>
    <w:rsid w:val="00E16B28"/>
    <w:rsid w:val="00E17FA2"/>
    <w:rsid w:val="00E20B5D"/>
    <w:rsid w:val="00E20FDC"/>
    <w:rsid w:val="00E22027"/>
    <w:rsid w:val="00E22330"/>
    <w:rsid w:val="00E227EA"/>
    <w:rsid w:val="00E22E3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842"/>
    <w:rsid w:val="00E42A54"/>
    <w:rsid w:val="00E435D3"/>
    <w:rsid w:val="00E43715"/>
    <w:rsid w:val="00E44111"/>
    <w:rsid w:val="00E446F1"/>
    <w:rsid w:val="00E455C2"/>
    <w:rsid w:val="00E45E4F"/>
    <w:rsid w:val="00E46886"/>
    <w:rsid w:val="00E46984"/>
    <w:rsid w:val="00E47AEF"/>
    <w:rsid w:val="00E47D98"/>
    <w:rsid w:val="00E5032B"/>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4434"/>
    <w:rsid w:val="00E647C1"/>
    <w:rsid w:val="00E65B6F"/>
    <w:rsid w:val="00E66858"/>
    <w:rsid w:val="00E6700A"/>
    <w:rsid w:val="00E67575"/>
    <w:rsid w:val="00E67C51"/>
    <w:rsid w:val="00E701BA"/>
    <w:rsid w:val="00E7194E"/>
    <w:rsid w:val="00E72DE3"/>
    <w:rsid w:val="00E72EFC"/>
    <w:rsid w:val="00E72FCB"/>
    <w:rsid w:val="00E734A5"/>
    <w:rsid w:val="00E73D9D"/>
    <w:rsid w:val="00E74861"/>
    <w:rsid w:val="00E758EC"/>
    <w:rsid w:val="00E77D72"/>
    <w:rsid w:val="00E77E31"/>
    <w:rsid w:val="00E80104"/>
    <w:rsid w:val="00E80556"/>
    <w:rsid w:val="00E81F59"/>
    <w:rsid w:val="00E8234C"/>
    <w:rsid w:val="00E82A7B"/>
    <w:rsid w:val="00E83159"/>
    <w:rsid w:val="00E83AA9"/>
    <w:rsid w:val="00E85702"/>
    <w:rsid w:val="00E85928"/>
    <w:rsid w:val="00E86693"/>
    <w:rsid w:val="00E87822"/>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17DF"/>
    <w:rsid w:val="00EA1A96"/>
    <w:rsid w:val="00EA1EAC"/>
    <w:rsid w:val="00EA20D4"/>
    <w:rsid w:val="00EA3632"/>
    <w:rsid w:val="00EA5787"/>
    <w:rsid w:val="00EA5CF3"/>
    <w:rsid w:val="00EA7A41"/>
    <w:rsid w:val="00EB077B"/>
    <w:rsid w:val="00EB0B1B"/>
    <w:rsid w:val="00EB1A16"/>
    <w:rsid w:val="00EB346C"/>
    <w:rsid w:val="00EB4227"/>
    <w:rsid w:val="00EB4EA2"/>
    <w:rsid w:val="00EB5B5C"/>
    <w:rsid w:val="00EB73E0"/>
    <w:rsid w:val="00EC0362"/>
    <w:rsid w:val="00EC0C0B"/>
    <w:rsid w:val="00EC24D5"/>
    <w:rsid w:val="00EC27C6"/>
    <w:rsid w:val="00EC2B34"/>
    <w:rsid w:val="00EC4207"/>
    <w:rsid w:val="00EC5653"/>
    <w:rsid w:val="00EC71CE"/>
    <w:rsid w:val="00ED0447"/>
    <w:rsid w:val="00ED0E23"/>
    <w:rsid w:val="00ED1006"/>
    <w:rsid w:val="00ED2E50"/>
    <w:rsid w:val="00ED32EB"/>
    <w:rsid w:val="00ED38D6"/>
    <w:rsid w:val="00ED3B2C"/>
    <w:rsid w:val="00EE09F9"/>
    <w:rsid w:val="00EE0C0A"/>
    <w:rsid w:val="00EE1ABE"/>
    <w:rsid w:val="00EE1EA7"/>
    <w:rsid w:val="00EE34D7"/>
    <w:rsid w:val="00EE3618"/>
    <w:rsid w:val="00EE4041"/>
    <w:rsid w:val="00EE5414"/>
    <w:rsid w:val="00EE56BD"/>
    <w:rsid w:val="00EE6CC8"/>
    <w:rsid w:val="00EE7995"/>
    <w:rsid w:val="00EE7EA9"/>
    <w:rsid w:val="00EF0A92"/>
    <w:rsid w:val="00EF11FC"/>
    <w:rsid w:val="00EF18FE"/>
    <w:rsid w:val="00EF310E"/>
    <w:rsid w:val="00EF3663"/>
    <w:rsid w:val="00EF48BE"/>
    <w:rsid w:val="00EF529D"/>
    <w:rsid w:val="00EF5787"/>
    <w:rsid w:val="00EF60D0"/>
    <w:rsid w:val="00EF638C"/>
    <w:rsid w:val="00EF6740"/>
    <w:rsid w:val="00EF79DC"/>
    <w:rsid w:val="00F0247A"/>
    <w:rsid w:val="00F0268A"/>
    <w:rsid w:val="00F033DC"/>
    <w:rsid w:val="00F0453D"/>
    <w:rsid w:val="00F0528D"/>
    <w:rsid w:val="00F057DB"/>
    <w:rsid w:val="00F05951"/>
    <w:rsid w:val="00F06C67"/>
    <w:rsid w:val="00F06DFD"/>
    <w:rsid w:val="00F071D1"/>
    <w:rsid w:val="00F07533"/>
    <w:rsid w:val="00F07C5D"/>
    <w:rsid w:val="00F10629"/>
    <w:rsid w:val="00F10FA2"/>
    <w:rsid w:val="00F13A21"/>
    <w:rsid w:val="00F15993"/>
    <w:rsid w:val="00F15FA5"/>
    <w:rsid w:val="00F16F68"/>
    <w:rsid w:val="00F209B7"/>
    <w:rsid w:val="00F22019"/>
    <w:rsid w:val="00F226E3"/>
    <w:rsid w:val="00F2357F"/>
    <w:rsid w:val="00F2376F"/>
    <w:rsid w:val="00F2433C"/>
    <w:rsid w:val="00F243D8"/>
    <w:rsid w:val="00F24E9D"/>
    <w:rsid w:val="00F2581B"/>
    <w:rsid w:val="00F26280"/>
    <w:rsid w:val="00F27195"/>
    <w:rsid w:val="00F277ED"/>
    <w:rsid w:val="00F30828"/>
    <w:rsid w:val="00F30FB3"/>
    <w:rsid w:val="00F313D6"/>
    <w:rsid w:val="00F3254E"/>
    <w:rsid w:val="00F33231"/>
    <w:rsid w:val="00F33DE9"/>
    <w:rsid w:val="00F35F7B"/>
    <w:rsid w:val="00F3710A"/>
    <w:rsid w:val="00F4019A"/>
    <w:rsid w:val="00F405F7"/>
    <w:rsid w:val="00F40F0C"/>
    <w:rsid w:val="00F41375"/>
    <w:rsid w:val="00F41503"/>
    <w:rsid w:val="00F41D16"/>
    <w:rsid w:val="00F42067"/>
    <w:rsid w:val="00F42A32"/>
    <w:rsid w:val="00F42BBC"/>
    <w:rsid w:val="00F42DE1"/>
    <w:rsid w:val="00F433B4"/>
    <w:rsid w:val="00F4451C"/>
    <w:rsid w:val="00F45557"/>
    <w:rsid w:val="00F4579D"/>
    <w:rsid w:val="00F4583B"/>
    <w:rsid w:val="00F46DC5"/>
    <w:rsid w:val="00F4766C"/>
    <w:rsid w:val="00F47B79"/>
    <w:rsid w:val="00F5060E"/>
    <w:rsid w:val="00F507D1"/>
    <w:rsid w:val="00F50AA0"/>
    <w:rsid w:val="00F515FA"/>
    <w:rsid w:val="00F519CE"/>
    <w:rsid w:val="00F51ADA"/>
    <w:rsid w:val="00F51C8A"/>
    <w:rsid w:val="00F52CAB"/>
    <w:rsid w:val="00F54CD5"/>
    <w:rsid w:val="00F56ADD"/>
    <w:rsid w:val="00F576AA"/>
    <w:rsid w:val="00F60203"/>
    <w:rsid w:val="00F607C5"/>
    <w:rsid w:val="00F60C05"/>
    <w:rsid w:val="00F60DEA"/>
    <w:rsid w:val="00F62D43"/>
    <w:rsid w:val="00F6302A"/>
    <w:rsid w:val="00F63950"/>
    <w:rsid w:val="00F644F1"/>
    <w:rsid w:val="00F64C2B"/>
    <w:rsid w:val="00F651BE"/>
    <w:rsid w:val="00F65AE0"/>
    <w:rsid w:val="00F660EB"/>
    <w:rsid w:val="00F67F53"/>
    <w:rsid w:val="00F703BE"/>
    <w:rsid w:val="00F71872"/>
    <w:rsid w:val="00F71F69"/>
    <w:rsid w:val="00F72B72"/>
    <w:rsid w:val="00F72F38"/>
    <w:rsid w:val="00F734C5"/>
    <w:rsid w:val="00F74BB9"/>
    <w:rsid w:val="00F75045"/>
    <w:rsid w:val="00F75582"/>
    <w:rsid w:val="00F76EFA"/>
    <w:rsid w:val="00F804BE"/>
    <w:rsid w:val="00F817CE"/>
    <w:rsid w:val="00F8302B"/>
    <w:rsid w:val="00F83CD5"/>
    <w:rsid w:val="00F8456C"/>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C04CA"/>
    <w:rsid w:val="00FC062A"/>
    <w:rsid w:val="00FC207E"/>
    <w:rsid w:val="00FC2CD7"/>
    <w:rsid w:val="00FC33A1"/>
    <w:rsid w:val="00FC36BB"/>
    <w:rsid w:val="00FC3C95"/>
    <w:rsid w:val="00FC443B"/>
    <w:rsid w:val="00FC4A16"/>
    <w:rsid w:val="00FC5D67"/>
    <w:rsid w:val="00FC7429"/>
    <w:rsid w:val="00FC7CB5"/>
    <w:rsid w:val="00FD07F6"/>
    <w:rsid w:val="00FD1EC8"/>
    <w:rsid w:val="00FD1FDE"/>
    <w:rsid w:val="00FD40D8"/>
    <w:rsid w:val="00FD47ED"/>
    <w:rsid w:val="00FD48A0"/>
    <w:rsid w:val="00FD72A5"/>
    <w:rsid w:val="00FD74DB"/>
    <w:rsid w:val="00FD7660"/>
    <w:rsid w:val="00FD7A07"/>
    <w:rsid w:val="00FD7A39"/>
    <w:rsid w:val="00FE0655"/>
    <w:rsid w:val="00FE098A"/>
    <w:rsid w:val="00FE2365"/>
    <w:rsid w:val="00FE2A4C"/>
    <w:rsid w:val="00FE37D7"/>
    <w:rsid w:val="00FE4C7B"/>
    <w:rsid w:val="00FE551B"/>
    <w:rsid w:val="00FE55E7"/>
    <w:rsid w:val="00FE5F4E"/>
    <w:rsid w:val="00FE6342"/>
    <w:rsid w:val="00FE7336"/>
    <w:rsid w:val="00FE748C"/>
    <w:rsid w:val="00FE787C"/>
    <w:rsid w:val="00FE7C89"/>
    <w:rsid w:val="00FF3328"/>
    <w:rsid w:val="00FF34AB"/>
    <w:rsid w:val="00FF45A5"/>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43"/>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package" Target="embeddings/Microsoft_Visio_Drawing.vsdx"/><Relationship Id="rId39" Type="http://schemas.openxmlformats.org/officeDocument/2006/relationships/theme" Target="theme/theme1.xml"/><Relationship Id="rId21" Type="http://schemas.openxmlformats.org/officeDocument/2006/relationships/image" Target="media/image11.emf"/><Relationship Id="rId34" Type="http://schemas.openxmlformats.org/officeDocument/2006/relationships/image" Target="media/image2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19.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package" Target="embeddings/Microsoft_Visio_Drawing1.vsd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package" Target="embeddings/Microsoft_Visio_Drawing2.vsdx"/><Relationship Id="rId35" Type="http://schemas.openxmlformats.org/officeDocument/2006/relationships/image" Target="media/image2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3797</TotalTime>
  <Pages>17</Pages>
  <Words>5627</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314</cp:revision>
  <cp:lastPrinted>2008-02-02T23:09:00Z</cp:lastPrinted>
  <dcterms:created xsi:type="dcterms:W3CDTF">2024-11-01T04:07:00Z</dcterms:created>
  <dcterms:modified xsi:type="dcterms:W3CDTF">2024-11-11T13:45:00Z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